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8D0D" w14:textId="77777777" w:rsidR="00993F64" w:rsidRDefault="00D513CF">
      <w:r>
        <w:rPr>
          <w:noProof/>
          <w:lang w:eastAsia="en-GB"/>
        </w:rPr>
        <w:drawing>
          <wp:anchor distT="0" distB="0" distL="114300" distR="114300" simplePos="0" relativeHeight="251658240" behindDoc="1" locked="0" layoutInCell="1" allowOverlap="1" wp14:anchorId="21030099" wp14:editId="0B3AB7D7">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320750" name="Picture 2" descr="Word Cover"/>
                    <pic:cNvPicPr>
                      <a:picLocks noChangeAspect="1" noChangeArrowheads="1"/>
                    </pic:cNvPicPr>
                  </pic:nvPicPr>
                  <pic:blipFill>
                    <a:blip r:embed="rId11"/>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20C2F5C1" w14:textId="77777777" w:rsidR="00993F64" w:rsidRDefault="00993F64"/>
    <w:p w14:paraId="725AB245" w14:textId="77777777" w:rsidR="00993F64" w:rsidRDefault="00993F64"/>
    <w:p w14:paraId="1C75F402" w14:textId="77777777" w:rsidR="00993F64" w:rsidRDefault="00993F64"/>
    <w:p w14:paraId="741EBCC7" w14:textId="77777777" w:rsidR="00993F64" w:rsidRDefault="00993F64"/>
    <w:p w14:paraId="5A3D0624" w14:textId="77777777" w:rsidR="00993F64" w:rsidRDefault="00993F64"/>
    <w:p w14:paraId="722189FD" w14:textId="77777777" w:rsidR="00993F64" w:rsidRDefault="00993F64"/>
    <w:p w14:paraId="0BB792DE" w14:textId="77777777" w:rsidR="00993F64" w:rsidRDefault="00993F64"/>
    <w:p w14:paraId="1C8A0E1D" w14:textId="77777777" w:rsidR="00993F64" w:rsidRDefault="00993F64"/>
    <w:p w14:paraId="774C429A" w14:textId="77777777" w:rsidR="00993F64" w:rsidRDefault="00993F64"/>
    <w:p w14:paraId="43A40681" w14:textId="77777777" w:rsidR="00993F64" w:rsidRDefault="00993F64"/>
    <w:p w14:paraId="069A66BF" w14:textId="77777777" w:rsidR="00993F64" w:rsidRDefault="00993F64"/>
    <w:p w14:paraId="6C6465BB" w14:textId="77777777" w:rsidR="00993F64" w:rsidRDefault="00D513CF">
      <w:r>
        <w:rPr>
          <w:noProof/>
          <w:lang w:eastAsia="en-GB"/>
        </w:rPr>
        <mc:AlternateContent>
          <mc:Choice Requires="wps">
            <w:drawing>
              <wp:anchor distT="0" distB="0" distL="114300" distR="114300" simplePos="0" relativeHeight="251659264" behindDoc="0" locked="0" layoutInCell="1" allowOverlap="1" wp14:anchorId="66AB66CE" wp14:editId="5893D369">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3C6D" w14:textId="77777777" w:rsidR="00851203" w:rsidRPr="002F35BA" w:rsidRDefault="00D513CF" w:rsidP="00993F64">
                            <w:pPr>
                              <w:outlineLvl w:val="0"/>
                              <w:rPr>
                                <w:rFonts w:ascii="Corbel" w:hAnsi="Corbel"/>
                                <w:b/>
                                <w:sz w:val="44"/>
                              </w:rPr>
                            </w:pPr>
                            <w:r w:rsidRPr="002F35BA">
                              <w:rPr>
                                <w:rFonts w:ascii="Corbel" w:hAnsi="Corbel"/>
                                <w:b/>
                                <w:sz w:val="44"/>
                              </w:rPr>
                              <w:t>Section 4</w:t>
                            </w:r>
                          </w:p>
                          <w:p w14:paraId="1DCAFF8F" w14:textId="77777777" w:rsidR="00A466D2" w:rsidRDefault="00D513CF"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804B81" w:rsidRPr="00804B81">
                              <w:rPr>
                                <w:rFonts w:ascii="Corbel" w:hAnsi="Corbel"/>
                                <w:b/>
                                <w:color w:val="000000" w:themeColor="text1"/>
                                <w:sz w:val="40"/>
                                <w:szCs w:val="40"/>
                              </w:rPr>
                              <w:t>Charging for Telecare</w:t>
                            </w:r>
                            <w:r>
                              <w:rPr>
                                <w:rFonts w:ascii="Corbel" w:hAnsi="Corbel"/>
                                <w:b/>
                                <w:color w:val="C00000"/>
                                <w:sz w:val="40"/>
                                <w:szCs w:val="40"/>
                              </w:rPr>
                              <w:br/>
                            </w:r>
                            <w:r w:rsidRPr="002F35BA">
                              <w:rPr>
                                <w:rFonts w:ascii="Corbel" w:hAnsi="Corbel"/>
                                <w:b/>
                                <w:sz w:val="44"/>
                              </w:rPr>
                              <w:t>For Decision Making Items</w:t>
                            </w:r>
                          </w:p>
                          <w:p w14:paraId="0FBAE240" w14:textId="77777777" w:rsidR="00851203" w:rsidRPr="009838D0" w:rsidRDefault="00D513CF" w:rsidP="009838D0">
                            <w:pPr>
                              <w:outlineLvl w:val="0"/>
                              <w:rPr>
                                <w:rFonts w:ascii="Corbel" w:hAnsi="Corbel"/>
                                <w:b/>
                                <w:sz w:val="106"/>
                              </w:rPr>
                            </w:pPr>
                            <w:r>
                              <w:rPr>
                                <w:rFonts w:ascii="Corbel" w:hAnsi="Corbel"/>
                                <w:b/>
                                <w:sz w:val="44"/>
                              </w:rPr>
                              <w:t>August 2022</w:t>
                            </w:r>
                            <w:r>
                              <w:rPr>
                                <w:rFonts w:ascii="Corbel" w:hAnsi="Corbel"/>
                                <w:b/>
                                <w:sz w:val="44"/>
                              </w:rPr>
                              <w:br/>
                            </w:r>
                            <w:r>
                              <w:br/>
                            </w:r>
                          </w:p>
                          <w:p w14:paraId="0F8667CD" w14:textId="77777777" w:rsidR="00851203" w:rsidRPr="002F35BA" w:rsidRDefault="00851203" w:rsidP="00993F64">
                            <w:pPr>
                              <w:rPr>
                                <w:rFonts w:ascii="Corbel" w:hAnsi="Corbel"/>
                                <w:b/>
                                <w:sz w:val="44"/>
                              </w:rPr>
                            </w:pPr>
                          </w:p>
                          <w:p w14:paraId="3248DFF1" w14:textId="77777777" w:rsidR="00851203" w:rsidRPr="002F35BA" w:rsidRDefault="0085120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66AB66C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" filled="f" stroked="f">
                <v:textbox inset=",7.2pt,,7.2pt">
                  <w:txbxContent>
                    <w:p w14:paraId="65703C6D" w14:textId="77777777" w:rsidR="00851203" w:rsidRPr="002F35BA" w:rsidRDefault="00D513CF" w:rsidP="00993F64">
                      <w:pPr>
                        <w:outlineLvl w:val="0"/>
                        <w:rPr>
                          <w:rFonts w:ascii="Corbel" w:hAnsi="Corbel"/>
                          <w:b/>
                          <w:sz w:val="44"/>
                        </w:rPr>
                      </w:pPr>
                      <w:r w:rsidRPr="002F35BA">
                        <w:rPr>
                          <w:rFonts w:ascii="Corbel" w:hAnsi="Corbel"/>
                          <w:b/>
                          <w:sz w:val="44"/>
                        </w:rPr>
                        <w:t>Section 4</w:t>
                      </w:r>
                    </w:p>
                    <w:p w14:paraId="1DCAFF8F" w14:textId="77777777" w:rsidR="00A466D2" w:rsidRDefault="00D513CF"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804B81" w:rsidRPr="00804B81">
                        <w:rPr>
                          <w:rFonts w:ascii="Corbel" w:hAnsi="Corbel"/>
                          <w:b/>
                          <w:color w:val="000000" w:themeColor="text1"/>
                          <w:sz w:val="40"/>
                          <w:szCs w:val="40"/>
                        </w:rPr>
                        <w:t>Charging for Telecare</w:t>
                      </w:r>
                      <w:r>
                        <w:rPr>
                          <w:rFonts w:ascii="Corbel" w:hAnsi="Corbel"/>
                          <w:b/>
                          <w:color w:val="C00000"/>
                          <w:sz w:val="40"/>
                          <w:szCs w:val="40"/>
                        </w:rPr>
                        <w:br/>
                      </w:r>
                      <w:r w:rsidRPr="002F35BA">
                        <w:rPr>
                          <w:rFonts w:ascii="Corbel" w:hAnsi="Corbel"/>
                          <w:b/>
                          <w:sz w:val="44"/>
                        </w:rPr>
                        <w:t>For Decision Making Items</w:t>
                      </w:r>
                    </w:p>
                    <w:p w14:paraId="0FBAE240" w14:textId="77777777" w:rsidR="00851203" w:rsidRPr="009838D0" w:rsidRDefault="00D513CF" w:rsidP="009838D0">
                      <w:pPr>
                        <w:outlineLvl w:val="0"/>
                        <w:rPr>
                          <w:rFonts w:ascii="Corbel" w:hAnsi="Corbel"/>
                          <w:b/>
                          <w:sz w:val="106"/>
                        </w:rPr>
                      </w:pPr>
                      <w:r>
                        <w:rPr>
                          <w:rFonts w:ascii="Corbel" w:hAnsi="Corbel"/>
                          <w:b/>
                          <w:sz w:val="44"/>
                        </w:rPr>
                        <w:t>August 2022</w:t>
                      </w:r>
                      <w:r>
                        <w:rPr>
                          <w:rFonts w:ascii="Corbel" w:hAnsi="Corbel"/>
                          <w:b/>
                          <w:sz w:val="44"/>
                        </w:rPr>
                        <w:br/>
                      </w:r>
                      <w:r>
                        <w:br/>
                      </w:r>
                    </w:p>
                    <w:p w14:paraId="0F8667CD" w14:textId="77777777" w:rsidR="00851203" w:rsidRPr="002F35BA" w:rsidRDefault="00851203" w:rsidP="00993F64">
                      <w:pPr>
                        <w:rPr>
                          <w:rFonts w:ascii="Corbel" w:hAnsi="Corbel"/>
                          <w:b/>
                          <w:sz w:val="44"/>
                        </w:rPr>
                      </w:pPr>
                    </w:p>
                    <w:p w14:paraId="3248DFF1" w14:textId="77777777" w:rsidR="00851203" w:rsidRPr="002F35BA" w:rsidRDefault="00851203" w:rsidP="00993F64">
                      <w:pPr>
                        <w:rPr>
                          <w:rFonts w:ascii="Corbel" w:hAnsi="Corbel"/>
                        </w:rPr>
                      </w:pPr>
                    </w:p>
                  </w:txbxContent>
                </v:textbox>
              </v:shape>
            </w:pict>
          </mc:Fallback>
        </mc:AlternateContent>
      </w:r>
    </w:p>
    <w:p w14:paraId="629FA78D" w14:textId="77777777" w:rsidR="00993F64" w:rsidRDefault="00993F64"/>
    <w:p w14:paraId="21EBA65D" w14:textId="77777777" w:rsidR="00993F64" w:rsidRDefault="00993F64"/>
    <w:p w14:paraId="685A04F7" w14:textId="77777777" w:rsidR="00993F64" w:rsidRDefault="00993F64"/>
    <w:p w14:paraId="607D66FF" w14:textId="77777777" w:rsidR="00993F64" w:rsidRDefault="00993F64"/>
    <w:p w14:paraId="45E53AB9" w14:textId="77777777" w:rsidR="00993F64" w:rsidRDefault="00993F64"/>
    <w:p w14:paraId="060AAF3D" w14:textId="77777777" w:rsidR="00993F64" w:rsidRDefault="00993F64"/>
    <w:p w14:paraId="62F17D71" w14:textId="77777777" w:rsidR="00993F64" w:rsidRDefault="00993F64"/>
    <w:p w14:paraId="6566406D" w14:textId="77777777" w:rsidR="00993F64" w:rsidRDefault="00993F64"/>
    <w:p w14:paraId="1EC2706A" w14:textId="77777777" w:rsidR="00993F64" w:rsidRDefault="00D513CF">
      <w:pPr>
        <w:rPr>
          <w:b/>
        </w:rPr>
      </w:pPr>
      <w:r>
        <w:rPr>
          <w:b/>
        </w:rPr>
        <w:br w:type="page"/>
      </w:r>
    </w:p>
    <w:p w14:paraId="245F4BAE" w14:textId="77777777" w:rsidR="00993F64" w:rsidRDefault="00D513CF" w:rsidP="00993F64">
      <w:pPr>
        <w:outlineLvl w:val="0"/>
        <w:rPr>
          <w:b/>
        </w:rPr>
      </w:pPr>
      <w:r>
        <w:rPr>
          <w:b/>
        </w:rPr>
        <w:lastRenderedPageBreak/>
        <w:t>Question 1</w:t>
      </w:r>
      <w:r w:rsidR="007C0F2D">
        <w:rPr>
          <w:b/>
        </w:rPr>
        <w:t xml:space="preserve"> - </w:t>
      </w:r>
      <w:r>
        <w:rPr>
          <w:b/>
        </w:rPr>
        <w:t xml:space="preserve">What is the nature of and are the key components of the </w:t>
      </w:r>
      <w:r w:rsidR="0079506E">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2D3AB3" w14:paraId="74124901" w14:textId="77777777" w:rsidTr="00105992">
        <w:tc>
          <w:tcPr>
            <w:tcW w:w="9242" w:type="dxa"/>
          </w:tcPr>
          <w:p w14:paraId="76E71C63" w14:textId="77777777" w:rsidR="00105992" w:rsidRDefault="00D513CF" w:rsidP="00AB2B3E">
            <w:pPr>
              <w:spacing w:before="240"/>
              <w:rPr>
                <w:rFonts w:cs="Arial"/>
                <w:sz w:val="24"/>
                <w:szCs w:val="24"/>
              </w:rPr>
            </w:pPr>
            <w:r w:rsidRPr="005A3DF9">
              <w:rPr>
                <w:bCs/>
                <w:sz w:val="24"/>
                <w:szCs w:val="24"/>
              </w:rPr>
              <w:t>Introduction of charging</w:t>
            </w:r>
            <w:r w:rsidR="00356E58" w:rsidRPr="005A3DF9">
              <w:rPr>
                <w:bCs/>
                <w:sz w:val="24"/>
                <w:szCs w:val="24"/>
              </w:rPr>
              <w:t>,</w:t>
            </w:r>
            <w:r w:rsidRPr="005A3DF9">
              <w:rPr>
                <w:bCs/>
                <w:sz w:val="24"/>
                <w:szCs w:val="24"/>
              </w:rPr>
              <w:t xml:space="preserve"> for a previously free telecare service</w:t>
            </w:r>
            <w:r w:rsidR="00356E58" w:rsidRPr="005A3DF9">
              <w:rPr>
                <w:bCs/>
                <w:sz w:val="24"/>
                <w:szCs w:val="24"/>
              </w:rPr>
              <w:t>.</w:t>
            </w:r>
            <w:r w:rsidR="001F62F5" w:rsidRPr="005A3DF9">
              <w:rPr>
                <w:bCs/>
                <w:sz w:val="24"/>
                <w:szCs w:val="24"/>
              </w:rPr>
              <w:t xml:space="preserve">  </w:t>
            </w:r>
            <w:r w:rsidR="005A3DF9" w:rsidRPr="005A3DF9">
              <w:rPr>
                <w:rFonts w:cs="Arial"/>
                <w:sz w:val="24"/>
                <w:szCs w:val="24"/>
              </w:rPr>
              <w:t xml:space="preserve">Local authorities currently adopt different approaches to charging for community alarm and telecare services; from a free service provision to standard charge, regardless of the technology installed, to tiered charging and to non-means tested. Lancashire County Council </w:t>
            </w:r>
            <w:r w:rsidR="005A3DF9" w:rsidRPr="005A3DF9">
              <w:rPr>
                <w:rFonts w:cs="Arial"/>
                <w:color w:val="212529"/>
                <w:sz w:val="24"/>
                <w:szCs w:val="24"/>
              </w:rPr>
              <w:t>currently supplies a free service to</w:t>
            </w:r>
            <w:r w:rsidR="005A3DF9" w:rsidRPr="005A3DF9">
              <w:rPr>
                <w:rFonts w:cs="Arial"/>
                <w:sz w:val="24"/>
                <w:szCs w:val="24"/>
              </w:rPr>
              <w:t xml:space="preserve"> 16,</w:t>
            </w:r>
            <w:r w:rsidR="00891FDB">
              <w:rPr>
                <w:rFonts w:cs="Arial"/>
                <w:sz w:val="24"/>
                <w:szCs w:val="24"/>
              </w:rPr>
              <w:t>626</w:t>
            </w:r>
            <w:r w:rsidR="005A3DF9" w:rsidRPr="005A3DF9">
              <w:rPr>
                <w:rFonts w:cs="Arial"/>
                <w:sz w:val="24"/>
                <w:szCs w:val="24"/>
              </w:rPr>
              <w:t xml:space="preserve"> people and the current arrangement has been identified as unsustainable in its current form as the service needs to prepare for and fund the necessary analogue to digital switch. User charging is a way to address the shortfall in the investment required.</w:t>
            </w:r>
          </w:p>
          <w:p w14:paraId="1B38FB6D" w14:textId="77777777" w:rsidR="00AB2B3E" w:rsidRPr="005A3DF9" w:rsidRDefault="00AB2B3E" w:rsidP="00AB2B3E">
            <w:pPr>
              <w:spacing w:after="0" w:line="240" w:lineRule="auto"/>
              <w:rPr>
                <w:rFonts w:cs="Arial"/>
                <w:sz w:val="24"/>
                <w:szCs w:val="24"/>
              </w:rPr>
            </w:pPr>
          </w:p>
        </w:tc>
      </w:tr>
    </w:tbl>
    <w:p w14:paraId="7C87A558" w14:textId="77777777" w:rsidR="00105992" w:rsidRDefault="00105992" w:rsidP="00993F64">
      <w:pPr>
        <w:rPr>
          <w:b/>
        </w:rPr>
      </w:pPr>
    </w:p>
    <w:p w14:paraId="7ADF1614" w14:textId="77777777" w:rsidR="00E810B5" w:rsidRPr="00E810B5" w:rsidRDefault="00D513CF" w:rsidP="00993F64">
      <w:pPr>
        <w:rPr>
          <w:b/>
        </w:rPr>
      </w:pPr>
      <w:r>
        <w:rPr>
          <w:b/>
        </w:rPr>
        <w:t xml:space="preserve">Question 2 </w:t>
      </w:r>
      <w:r w:rsidRPr="00E810B5">
        <w:rPr>
          <w:b/>
        </w:rPr>
        <w:t xml:space="preserve"> </w:t>
      </w:r>
      <w:r w:rsidR="007C0F2D" w:rsidRPr="00E810B5">
        <w:rPr>
          <w:b/>
        </w:rPr>
        <w:t xml:space="preserve"> - </w:t>
      </w:r>
      <w:r w:rsidRPr="00E810B5">
        <w:rPr>
          <w:b/>
        </w:rPr>
        <w:t>Scope of the Proposal</w:t>
      </w:r>
    </w:p>
    <w:p w14:paraId="5B5EF9DF" w14:textId="77777777" w:rsidR="00993F64" w:rsidRDefault="00D513CF" w:rsidP="00993F64">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D3AB3" w14:paraId="2EED4F1A" w14:textId="77777777">
        <w:tc>
          <w:tcPr>
            <w:tcW w:w="9242" w:type="dxa"/>
          </w:tcPr>
          <w:p w14:paraId="65A4BC8C" w14:textId="77777777" w:rsidR="00804B81" w:rsidRPr="00804B81" w:rsidRDefault="00D513CF" w:rsidP="00AB2B3E">
            <w:pPr>
              <w:pStyle w:val="Default"/>
              <w:spacing w:before="240" w:after="240" w:line="276" w:lineRule="auto"/>
            </w:pPr>
            <w:r w:rsidRPr="00804B81">
              <w:t>Any adult who currently uses the telecare service will be affected. If a flat rate charge is implemented</w:t>
            </w:r>
            <w:r w:rsidR="00356E58">
              <w:t>,</w:t>
            </w:r>
            <w:r w:rsidRPr="00804B81">
              <w:t xml:space="preserve"> then all adults will experience a charge for a service that has to date been free of charge. This </w:t>
            </w:r>
            <w:r w:rsidR="000745F9">
              <w:t>non-means tested option</w:t>
            </w:r>
            <w:r w:rsidRPr="00804B81">
              <w:t xml:space="preserve"> will not require financial assessment for service users in relation to this service. </w:t>
            </w:r>
            <w:r w:rsidR="001F62F5">
              <w:t xml:space="preserve"> </w:t>
            </w:r>
          </w:p>
          <w:p w14:paraId="7BE22D35" w14:textId="77777777" w:rsidR="00993F64" w:rsidRDefault="00D513CF" w:rsidP="00AB2B3E">
            <w:pPr>
              <w:pStyle w:val="Default"/>
              <w:spacing w:before="240" w:after="240" w:line="276" w:lineRule="auto"/>
            </w:pPr>
            <w:r w:rsidRPr="00804B81">
              <w:t xml:space="preserve">Any new adult telecare service user will be similarly affected however it will not represent a change for this group as they will not have previously been receiving the same service free of charge. </w:t>
            </w:r>
          </w:p>
        </w:tc>
      </w:tr>
    </w:tbl>
    <w:p w14:paraId="6100743B" w14:textId="77777777" w:rsidR="00993F64" w:rsidRPr="004F2BE6" w:rsidRDefault="00993F64" w:rsidP="00993F64"/>
    <w:p w14:paraId="6977E8D4" w14:textId="77777777" w:rsidR="00E810B5" w:rsidRDefault="00D513CF">
      <w:pPr>
        <w:rPr>
          <w:b/>
        </w:rPr>
      </w:pPr>
      <w:r>
        <w:rPr>
          <w:b/>
        </w:rPr>
        <w:t>Question 3 – Protected Characteristics Potentially Affected</w:t>
      </w:r>
    </w:p>
    <w:p w14:paraId="382BEE59" w14:textId="77777777" w:rsidR="00993F64" w:rsidRPr="00E810B5" w:rsidRDefault="00D513CF">
      <w:r w:rsidRPr="00E810B5">
        <w:t xml:space="preserve">Could the </w:t>
      </w:r>
      <w:r w:rsidR="00171EFA">
        <w:t xml:space="preserve">proposal </w:t>
      </w:r>
      <w:r w:rsidRPr="00E810B5">
        <w:t xml:space="preserve">have a particular impact on any group of individuals sharing protected characteristics under the Equality Act 2010, namely: </w:t>
      </w:r>
    </w:p>
    <w:p w14:paraId="0863A44D" w14:textId="77777777" w:rsidR="00993F64" w:rsidRDefault="00D513CF" w:rsidP="00993F64">
      <w:pPr>
        <w:pStyle w:val="ColorfulList-Accent11"/>
        <w:numPr>
          <w:ilvl w:val="0"/>
          <w:numId w:val="1"/>
        </w:numPr>
      </w:pPr>
      <w:r>
        <w:t>Age</w:t>
      </w:r>
    </w:p>
    <w:p w14:paraId="71A2DAE3" w14:textId="77777777" w:rsidR="00993F64" w:rsidRDefault="00D513CF" w:rsidP="00993F64">
      <w:pPr>
        <w:pStyle w:val="ColorfulList-Accent11"/>
        <w:numPr>
          <w:ilvl w:val="0"/>
          <w:numId w:val="1"/>
        </w:numPr>
      </w:pPr>
      <w:r>
        <w:t>Disability including Deaf people</w:t>
      </w:r>
    </w:p>
    <w:p w14:paraId="0FB42A28" w14:textId="77777777" w:rsidR="00993F64" w:rsidRDefault="00D513CF" w:rsidP="00993F64">
      <w:pPr>
        <w:pStyle w:val="ColorfulList-Accent11"/>
        <w:numPr>
          <w:ilvl w:val="0"/>
          <w:numId w:val="1"/>
        </w:numPr>
      </w:pPr>
      <w:r>
        <w:t>Gender reassignment</w:t>
      </w:r>
    </w:p>
    <w:p w14:paraId="0DC20565" w14:textId="77777777" w:rsidR="00993F64" w:rsidRDefault="00D513CF" w:rsidP="00993F64">
      <w:pPr>
        <w:pStyle w:val="ColorfulList-Accent11"/>
        <w:numPr>
          <w:ilvl w:val="0"/>
          <w:numId w:val="1"/>
        </w:numPr>
      </w:pPr>
      <w:r>
        <w:t>Pregnancy and maternity</w:t>
      </w:r>
    </w:p>
    <w:p w14:paraId="6755A465" w14:textId="77777777" w:rsidR="00993F64" w:rsidRDefault="00D513CF" w:rsidP="00993F64">
      <w:pPr>
        <w:pStyle w:val="ColorfulList-Accent11"/>
        <w:numPr>
          <w:ilvl w:val="0"/>
          <w:numId w:val="1"/>
        </w:numPr>
      </w:pPr>
      <w:r>
        <w:t>Race/ethnicity/nationality</w:t>
      </w:r>
    </w:p>
    <w:p w14:paraId="5B909314" w14:textId="77777777" w:rsidR="00993F64" w:rsidRDefault="00D513CF" w:rsidP="00993F64">
      <w:pPr>
        <w:pStyle w:val="ColorfulList-Accent11"/>
        <w:numPr>
          <w:ilvl w:val="0"/>
          <w:numId w:val="1"/>
        </w:numPr>
      </w:pPr>
      <w:r>
        <w:lastRenderedPageBreak/>
        <w:t>Religion or belief</w:t>
      </w:r>
    </w:p>
    <w:p w14:paraId="54673EAE" w14:textId="77777777" w:rsidR="00993F64" w:rsidRDefault="00D513CF" w:rsidP="00993F64">
      <w:pPr>
        <w:pStyle w:val="ColorfulList-Accent11"/>
        <w:numPr>
          <w:ilvl w:val="0"/>
          <w:numId w:val="1"/>
        </w:numPr>
      </w:pPr>
      <w:r>
        <w:t>Sex/gender</w:t>
      </w:r>
    </w:p>
    <w:p w14:paraId="17DC7FF1" w14:textId="77777777" w:rsidR="00993F64" w:rsidRDefault="00D513CF" w:rsidP="00993F64">
      <w:pPr>
        <w:pStyle w:val="ColorfulList-Accent11"/>
        <w:numPr>
          <w:ilvl w:val="0"/>
          <w:numId w:val="1"/>
        </w:numPr>
      </w:pPr>
      <w:r>
        <w:t>Sexual orientation</w:t>
      </w:r>
    </w:p>
    <w:p w14:paraId="0124F528" w14:textId="77777777" w:rsidR="00993F64" w:rsidRDefault="00D513CF" w:rsidP="00993F64">
      <w:pPr>
        <w:pStyle w:val="ColorfulList-Accent11"/>
        <w:numPr>
          <w:ilvl w:val="0"/>
          <w:numId w:val="1"/>
        </w:numPr>
      </w:pPr>
      <w:r>
        <w:t>Marriage or Civil Partnership Status</w:t>
      </w:r>
    </w:p>
    <w:p w14:paraId="01DDA047" w14:textId="77777777" w:rsidR="006374AC" w:rsidRDefault="00D513CF" w:rsidP="006374AC">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2D3AB3" w14:paraId="5C6159DF" w14:textId="77777777" w:rsidTr="00A466D2">
        <w:tc>
          <w:tcPr>
            <w:tcW w:w="9016" w:type="dxa"/>
          </w:tcPr>
          <w:p w14:paraId="2E5A85BC" w14:textId="77777777" w:rsidR="00E00154" w:rsidRPr="00235EC7" w:rsidRDefault="00D513CF" w:rsidP="00AB2B3E">
            <w:pPr>
              <w:spacing w:before="240"/>
              <w:outlineLvl w:val="0"/>
              <w:rPr>
                <w:sz w:val="24"/>
                <w:szCs w:val="24"/>
              </w:rPr>
            </w:pPr>
            <w:r w:rsidRPr="00E00154">
              <w:rPr>
                <w:sz w:val="24"/>
                <w:szCs w:val="24"/>
              </w:rPr>
              <w:t>T</w:t>
            </w:r>
            <w:r w:rsidR="00804B81" w:rsidRPr="00E00154">
              <w:rPr>
                <w:sz w:val="24"/>
                <w:szCs w:val="24"/>
              </w:rPr>
              <w:t xml:space="preserve">he policy </w:t>
            </w:r>
            <w:r w:rsidR="00235EC7">
              <w:rPr>
                <w:sz w:val="24"/>
                <w:szCs w:val="24"/>
              </w:rPr>
              <w:t xml:space="preserve">would </w:t>
            </w:r>
            <w:r w:rsidR="00804B81" w:rsidRPr="00E00154">
              <w:rPr>
                <w:sz w:val="24"/>
                <w:szCs w:val="24"/>
              </w:rPr>
              <w:t>appl</w:t>
            </w:r>
            <w:r w:rsidR="00235EC7">
              <w:rPr>
                <w:sz w:val="24"/>
                <w:szCs w:val="24"/>
              </w:rPr>
              <w:t>y</w:t>
            </w:r>
            <w:r w:rsidR="00804B81" w:rsidRPr="00E00154">
              <w:rPr>
                <w:sz w:val="24"/>
                <w:szCs w:val="24"/>
              </w:rPr>
              <w:t xml:space="preserve"> equally to all telecare service users. </w:t>
            </w:r>
            <w:r w:rsidRPr="00E00154">
              <w:rPr>
                <w:sz w:val="24"/>
                <w:szCs w:val="24"/>
              </w:rPr>
              <w:t>However as telecare, is provided to people to assist them to manage the risks that their health or physical condition may present, older people are more likely to experience these types of conditions and make up the greatest percentage of the telecare service user demographic. Older people are therefore proportionally more affected by this cha</w:t>
            </w:r>
            <w:r w:rsidRPr="00235EC7">
              <w:rPr>
                <w:sz w:val="24"/>
                <w:szCs w:val="24"/>
              </w:rPr>
              <w:t>nge.</w:t>
            </w:r>
          </w:p>
          <w:p w14:paraId="61C93647" w14:textId="77777777" w:rsidR="00235EC7" w:rsidRDefault="00D513CF" w:rsidP="00AB2B3E">
            <w:pPr>
              <w:pStyle w:val="Default"/>
              <w:spacing w:before="240" w:after="200" w:line="276" w:lineRule="auto"/>
            </w:pPr>
            <w:r w:rsidRPr="00235EC7">
              <w:t xml:space="preserve">Telecare is provided to people to assist them to manage the risks that their health or physical condition may present. By definition, a person with a disability is more likely to experience the types of risk that the service is designed to respond to. </w:t>
            </w:r>
          </w:p>
          <w:p w14:paraId="7F341D17" w14:textId="77777777" w:rsidR="0078650C" w:rsidRDefault="00D513CF" w:rsidP="00AB2B3E">
            <w:pPr>
              <w:pStyle w:val="Default"/>
              <w:spacing w:before="240" w:after="200" w:line="276" w:lineRule="auto"/>
            </w:pPr>
            <w:r w:rsidRPr="00804B81">
              <w:t>Carers may be affected as it may act as a disincentive to individuals taking up the service therefore the benefits that the service provides in terms of security, confidence and peace of mind for carers may be adversely affected, in turn affecting carers.</w:t>
            </w:r>
            <w:r w:rsidR="001F62F5">
              <w:t xml:space="preserve">  </w:t>
            </w:r>
            <w:r w:rsidR="001F62F5" w:rsidRPr="005A3DF9">
              <w:t>Anecdotally, carers are more likely to be women so there may be a disproportionate impact on them.</w:t>
            </w:r>
          </w:p>
          <w:p w14:paraId="0D4CF50B" w14:textId="77777777" w:rsidR="00E00154" w:rsidRPr="00E00154" w:rsidRDefault="00D513CF" w:rsidP="00AB2B3E">
            <w:pPr>
              <w:pStyle w:val="Default"/>
              <w:spacing w:before="240" w:after="200" w:line="276" w:lineRule="auto"/>
            </w:pPr>
            <w:r w:rsidRPr="00E00154">
              <w:t>The introduction of a charge for the previously free of charge telecare service may potentially act as a disincentive and result in a drop off in use by service users. Information from Scotland suggests that a drop off rate of around 10% is average following introduction of a charge. However evidence from Tr</w:t>
            </w:r>
            <w:r w:rsidR="005A3DF9">
              <w:t>afford and Birmingham</w:t>
            </w:r>
            <w:r w:rsidRPr="00E00154">
              <w:t xml:space="preserve"> suggests that the drop off rate in Lancashire may be as high as </w:t>
            </w:r>
            <w:r w:rsidR="005A3DF9">
              <w:t>30 -5</w:t>
            </w:r>
            <w:r w:rsidRPr="00E00154">
              <w:t>0% due to a previous liberal approach to the provision of telecare support.</w:t>
            </w:r>
          </w:p>
        </w:tc>
      </w:tr>
    </w:tbl>
    <w:p w14:paraId="1DC1A6AA" w14:textId="77777777" w:rsidR="00993F64" w:rsidRDefault="00993F64">
      <w:pPr>
        <w:rPr>
          <w:b/>
        </w:rPr>
      </w:pPr>
    </w:p>
    <w:p w14:paraId="29239BC1" w14:textId="77777777" w:rsidR="00993F64" w:rsidRDefault="00D513CF" w:rsidP="00993F64">
      <w:pPr>
        <w:rPr>
          <w:b/>
        </w:rPr>
      </w:pPr>
      <w:r>
        <w:rPr>
          <w:b/>
        </w:rPr>
        <w:t>Question 4 – Engagement/Consultation</w:t>
      </w:r>
    </w:p>
    <w:p w14:paraId="561B0657" w14:textId="77777777" w:rsidR="00993F64" w:rsidRDefault="00D513CF" w:rsidP="00993F64">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D3AB3" w14:paraId="7C4C3027" w14:textId="77777777" w:rsidTr="007C0F2D">
        <w:tc>
          <w:tcPr>
            <w:tcW w:w="9016" w:type="dxa"/>
          </w:tcPr>
          <w:p w14:paraId="65CF1F87" w14:textId="77777777" w:rsidR="000745F9" w:rsidRPr="00AB2B3E" w:rsidRDefault="00D513CF" w:rsidP="00AB2B3E">
            <w:pPr>
              <w:autoSpaceDE w:val="0"/>
              <w:autoSpaceDN w:val="0"/>
              <w:adjustRightInd w:val="0"/>
              <w:spacing w:before="240"/>
              <w:jc w:val="both"/>
              <w:rPr>
                <w:rFonts w:cs="Arial"/>
                <w:sz w:val="24"/>
                <w:szCs w:val="24"/>
              </w:rPr>
            </w:pPr>
            <w:r w:rsidRPr="000745F9">
              <w:rPr>
                <w:rFonts w:cs="Arial"/>
                <w:sz w:val="24"/>
                <w:szCs w:val="24"/>
              </w:rPr>
              <w:t>A consultation has been undertaken in respect of the proposal to introduce charges for the telecare service. The consultation ran for a period of three weeks from 18 July 2022 to 8 August 2022, with the full range of responses set out at Appendix 'C'.</w:t>
            </w:r>
          </w:p>
          <w:p w14:paraId="55F97BC6" w14:textId="77777777" w:rsidR="000745F9" w:rsidRPr="000745F9" w:rsidRDefault="00D513CF" w:rsidP="00891FDB">
            <w:pPr>
              <w:pStyle w:val="Default"/>
              <w:spacing w:before="240" w:line="276" w:lineRule="auto"/>
              <w:jc w:val="both"/>
            </w:pPr>
            <w:r w:rsidRPr="000745F9">
              <w:lastRenderedPageBreak/>
              <w:t xml:space="preserve">Principal stakeholders in the consultation process for charging for telecare were identified as: </w:t>
            </w:r>
          </w:p>
          <w:p w14:paraId="5F0E2CD3" w14:textId="77777777" w:rsidR="000745F9" w:rsidRPr="000745F9" w:rsidRDefault="00D513CF" w:rsidP="00891FDB">
            <w:pPr>
              <w:pStyle w:val="Default"/>
              <w:numPr>
                <w:ilvl w:val="0"/>
                <w:numId w:val="5"/>
              </w:numPr>
              <w:spacing w:line="276" w:lineRule="auto"/>
              <w:jc w:val="both"/>
            </w:pPr>
            <w:r w:rsidRPr="000745F9">
              <w:t>Individuals who use the service;</w:t>
            </w:r>
          </w:p>
          <w:p w14:paraId="3DDA88F2" w14:textId="77777777" w:rsidR="000745F9" w:rsidRPr="000745F9" w:rsidRDefault="00D513CF" w:rsidP="00891FDB">
            <w:pPr>
              <w:pStyle w:val="Default"/>
              <w:numPr>
                <w:ilvl w:val="0"/>
                <w:numId w:val="5"/>
              </w:numPr>
              <w:spacing w:line="276" w:lineRule="auto"/>
              <w:jc w:val="both"/>
            </w:pPr>
            <w:r w:rsidRPr="000745F9">
              <w:t>Families, friends and carers of individuals who use the service;</w:t>
            </w:r>
          </w:p>
          <w:p w14:paraId="03C49425" w14:textId="77777777" w:rsidR="000745F9" w:rsidRPr="000745F9" w:rsidRDefault="00D513CF" w:rsidP="00891FDB">
            <w:pPr>
              <w:pStyle w:val="Default"/>
              <w:numPr>
                <w:ilvl w:val="0"/>
                <w:numId w:val="5"/>
              </w:numPr>
              <w:spacing w:line="276" w:lineRule="auto"/>
              <w:jc w:val="both"/>
            </w:pPr>
            <w:r w:rsidRPr="000745F9">
              <w:t>Adult Social Care staff;  and</w:t>
            </w:r>
          </w:p>
          <w:p w14:paraId="2773F5F5" w14:textId="77777777" w:rsidR="000745F9" w:rsidRPr="000745F9" w:rsidRDefault="00D513CF" w:rsidP="00891FDB">
            <w:pPr>
              <w:pStyle w:val="Default"/>
              <w:numPr>
                <w:ilvl w:val="0"/>
                <w:numId w:val="5"/>
              </w:numPr>
              <w:spacing w:line="276" w:lineRule="auto"/>
              <w:jc w:val="both"/>
            </w:pPr>
            <w:r w:rsidRPr="000745F9">
              <w:t>The broader public, sought through the Get Involved - Have Your Say webpage, alongside a Twitter and Facebook post.</w:t>
            </w:r>
          </w:p>
          <w:p w14:paraId="26AF796B" w14:textId="77777777" w:rsidR="000745F9" w:rsidRPr="000745F9" w:rsidRDefault="00D513CF" w:rsidP="00AB2B3E">
            <w:pPr>
              <w:pStyle w:val="Default"/>
              <w:spacing w:before="240" w:line="276" w:lineRule="auto"/>
              <w:jc w:val="both"/>
            </w:pPr>
            <w:r w:rsidRPr="000745F9">
              <w:t>The principal methodology for engagement was a published survey, made available in electronic and paper versions. A paper copy, which included a link to the online questionnaire was sent directly to all 16,000+ service users.</w:t>
            </w:r>
          </w:p>
          <w:p w14:paraId="34D1C74D" w14:textId="77777777" w:rsidR="000745F9" w:rsidRPr="000745F9" w:rsidRDefault="00D513CF" w:rsidP="00AB2B3E">
            <w:pPr>
              <w:pStyle w:val="Default"/>
              <w:spacing w:before="240" w:line="276" w:lineRule="auto"/>
              <w:jc w:val="both"/>
            </w:pPr>
            <w:r w:rsidRPr="000745F9">
              <w:t>A</w:t>
            </w:r>
            <w:r w:rsidR="00891FDB">
              <w:t xml:space="preserve"> </w:t>
            </w:r>
            <w:r w:rsidRPr="000745F9">
              <w:t>total of 1,650 (10%) completed surveys were returned. There were 742 responses submitted via the online survey platform, with 908 responses received in paper format.</w:t>
            </w:r>
          </w:p>
          <w:p w14:paraId="6ED7AF1C" w14:textId="77777777" w:rsidR="000745F9" w:rsidRPr="000745F9" w:rsidRDefault="00D513CF" w:rsidP="00891FDB">
            <w:pPr>
              <w:pStyle w:val="Default"/>
              <w:spacing w:before="240" w:line="276" w:lineRule="auto"/>
              <w:jc w:val="both"/>
            </w:pPr>
            <w:r w:rsidRPr="000745F9">
              <w:t>42% of respondents said that they would be willing to pay for the telecare service. 46% of respondents said that they would be unlikely to continue using telecare if charges are introduced and12% indicated that they were unsure or did not know at this point in time.</w:t>
            </w:r>
          </w:p>
          <w:p w14:paraId="6365B2B7" w14:textId="77777777" w:rsidR="000745F9" w:rsidRPr="000745F9" w:rsidRDefault="00D513CF" w:rsidP="00AB2B3E">
            <w:pPr>
              <w:spacing w:before="240" w:after="437" w:line="240" w:lineRule="auto"/>
              <w:ind w:left="-5" w:right="1229"/>
              <w:jc w:val="both"/>
              <w:rPr>
                <w:rFonts w:cs="Arial"/>
                <w:bCs/>
                <w:sz w:val="24"/>
                <w:szCs w:val="24"/>
              </w:rPr>
            </w:pPr>
            <w:r w:rsidRPr="000745F9">
              <w:rPr>
                <w:rFonts w:cs="Arial"/>
                <w:noProof/>
                <w:sz w:val="24"/>
                <w:szCs w:val="24"/>
              </w:rPr>
              <mc:AlternateContent>
                <mc:Choice Requires="wpg">
                  <w:drawing>
                    <wp:anchor distT="0" distB="0" distL="114300" distR="114300" simplePos="0" relativeHeight="251661312" behindDoc="0" locked="0" layoutInCell="1" allowOverlap="1" wp14:anchorId="3A225689" wp14:editId="525E951E">
                      <wp:simplePos x="0" y="0"/>
                      <wp:positionH relativeFrom="column">
                        <wp:posOffset>2273300</wp:posOffset>
                      </wp:positionH>
                      <wp:positionV relativeFrom="paragraph">
                        <wp:posOffset>563245</wp:posOffset>
                      </wp:positionV>
                      <wp:extent cx="1668780" cy="1532890"/>
                      <wp:effectExtent l="0" t="3175" r="39370" b="0"/>
                      <wp:wrapSquare wrapText="bothSides"/>
                      <wp:docPr id="3" name="Group 3"/>
                      <wp:cNvGraphicFramePr/>
                      <a:graphic xmlns:a="http://schemas.openxmlformats.org/drawingml/2006/main">
                        <a:graphicData uri="http://schemas.microsoft.com/office/word/2010/wordprocessingGroup">
                          <wpg:wgp>
                            <wpg:cNvGrpSpPr/>
                            <wpg:grpSpPr>
                              <a:xfrm>
                                <a:off x="0" y="0"/>
                                <a:ext cx="1668780" cy="1532890"/>
                                <a:chOff x="0" y="0"/>
                                <a:chExt cx="1668924" cy="1532776"/>
                              </a:xfrm>
                            </wpg:grpSpPr>
                            <wps:wsp>
                              <wps:cNvPr id="4" name="Shape 14201"/>
                              <wps:cNvSpPr/>
                              <wps:spPr bwMode="auto">
                                <a:xfrm>
                                  <a:off x="24016" y="1261669"/>
                                  <a:ext cx="1359446" cy="249924"/>
                                </a:xfrm>
                                <a:custGeom>
                                  <a:avLst/>
                                  <a:gdLst>
                                    <a:gd name="T0" fmla="*/ 0 w 1359446"/>
                                    <a:gd name="T1" fmla="*/ 0 h 249924"/>
                                    <a:gd name="T2" fmla="*/ 1359446 w 1359446"/>
                                    <a:gd name="T3" fmla="*/ 0 h 249924"/>
                                    <a:gd name="T4" fmla="*/ 1359446 w 1359446"/>
                                    <a:gd name="T5" fmla="*/ 249924 h 249924"/>
                                    <a:gd name="T6" fmla="*/ 0 w 1359446"/>
                                    <a:gd name="T7" fmla="*/ 249924 h 249924"/>
                                    <a:gd name="T8" fmla="*/ 0 w 1359446"/>
                                    <a:gd name="T9" fmla="*/ 0 h 249924"/>
                                    <a:gd name="T10" fmla="*/ 0 w 1359446"/>
                                    <a:gd name="T11" fmla="*/ 0 h 249924"/>
                                    <a:gd name="T12" fmla="*/ 1359446 w 1359446"/>
                                    <a:gd name="T13" fmla="*/ 249924 h 249924"/>
                                  </a:gdLst>
                                  <a:ahLst/>
                                  <a:cxnLst>
                                    <a:cxn ang="0">
                                      <a:pos x="T0" y="T1"/>
                                    </a:cxn>
                                    <a:cxn ang="0">
                                      <a:pos x="T2" y="T3"/>
                                    </a:cxn>
                                    <a:cxn ang="0">
                                      <a:pos x="T4" y="T5"/>
                                    </a:cxn>
                                    <a:cxn ang="0">
                                      <a:pos x="T6" y="T7"/>
                                    </a:cxn>
                                    <a:cxn ang="0">
                                      <a:pos x="T8" y="T9"/>
                                    </a:cxn>
                                  </a:cxnLst>
                                  <a:rect l="T10" t="T11" r="T12" b="T13"/>
                                  <a:pathLst>
                                    <a:path w="1359446" h="249924">
                                      <a:moveTo>
                                        <a:pt x="0" y="0"/>
                                      </a:moveTo>
                                      <a:lnTo>
                                        <a:pt x="1359446" y="0"/>
                                      </a:lnTo>
                                      <a:lnTo>
                                        <a:pt x="1359446" y="249924"/>
                                      </a:lnTo>
                                      <a:lnTo>
                                        <a:pt x="0" y="249924"/>
                                      </a:lnTo>
                                      <a:lnTo>
                                        <a:pt x="0" y="0"/>
                                      </a:lnTo>
                                    </a:path>
                                  </a:pathLst>
                                </a:custGeom>
                                <a:solidFill>
                                  <a:srgbClr val="058A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anchor="t" anchorCtr="0" upright="1"/>
                            </wps:wsp>
                            <wps:wsp>
                              <wps:cNvPr id="5" name="Shape 14202"/>
                              <wps:cNvSpPr/>
                              <wps:spPr bwMode="auto">
                                <a:xfrm>
                                  <a:off x="24016" y="959942"/>
                                  <a:ext cx="393205" cy="240805"/>
                                </a:xfrm>
                                <a:custGeom>
                                  <a:avLst/>
                                  <a:gdLst>
                                    <a:gd name="T0" fmla="*/ 0 w 393205"/>
                                    <a:gd name="T1" fmla="*/ 0 h 240805"/>
                                    <a:gd name="T2" fmla="*/ 393205 w 393205"/>
                                    <a:gd name="T3" fmla="*/ 0 h 240805"/>
                                    <a:gd name="T4" fmla="*/ 393205 w 393205"/>
                                    <a:gd name="T5" fmla="*/ 240805 h 240805"/>
                                    <a:gd name="T6" fmla="*/ 0 w 393205"/>
                                    <a:gd name="T7" fmla="*/ 240805 h 240805"/>
                                    <a:gd name="T8" fmla="*/ 0 w 393205"/>
                                    <a:gd name="T9" fmla="*/ 0 h 240805"/>
                                    <a:gd name="T10" fmla="*/ 0 w 393205"/>
                                    <a:gd name="T11" fmla="*/ 0 h 240805"/>
                                    <a:gd name="T12" fmla="*/ 393205 w 393205"/>
                                    <a:gd name="T13" fmla="*/ 240805 h 240805"/>
                                  </a:gdLst>
                                  <a:ahLst/>
                                  <a:cxnLst>
                                    <a:cxn ang="0">
                                      <a:pos x="T0" y="T1"/>
                                    </a:cxn>
                                    <a:cxn ang="0">
                                      <a:pos x="T2" y="T3"/>
                                    </a:cxn>
                                    <a:cxn ang="0">
                                      <a:pos x="T4" y="T5"/>
                                    </a:cxn>
                                    <a:cxn ang="0">
                                      <a:pos x="T6" y="T7"/>
                                    </a:cxn>
                                    <a:cxn ang="0">
                                      <a:pos x="T8" y="T9"/>
                                    </a:cxn>
                                  </a:cxnLst>
                                  <a:rect l="T10" t="T11" r="T12" b="T13"/>
                                  <a:pathLst>
                                    <a:path w="393205" h="240805">
                                      <a:moveTo>
                                        <a:pt x="0" y="0"/>
                                      </a:moveTo>
                                      <a:lnTo>
                                        <a:pt x="393205" y="0"/>
                                      </a:lnTo>
                                      <a:lnTo>
                                        <a:pt x="393205" y="240805"/>
                                      </a:lnTo>
                                      <a:lnTo>
                                        <a:pt x="0" y="240805"/>
                                      </a:lnTo>
                                      <a:lnTo>
                                        <a:pt x="0" y="0"/>
                                      </a:lnTo>
                                    </a:path>
                                  </a:pathLst>
                                </a:custGeom>
                                <a:solidFill>
                                  <a:srgbClr val="058A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anchor="t" anchorCtr="0" upright="1"/>
                            </wps:wsp>
                            <wps:wsp>
                              <wps:cNvPr id="6" name="Shape 14203"/>
                              <wps:cNvSpPr/>
                              <wps:spPr bwMode="auto">
                                <a:xfrm>
                                  <a:off x="24016" y="652069"/>
                                  <a:ext cx="438938" cy="240792"/>
                                </a:xfrm>
                                <a:custGeom>
                                  <a:avLst/>
                                  <a:gdLst>
                                    <a:gd name="T0" fmla="*/ 0 w 438938"/>
                                    <a:gd name="T1" fmla="*/ 0 h 240792"/>
                                    <a:gd name="T2" fmla="*/ 438938 w 438938"/>
                                    <a:gd name="T3" fmla="*/ 0 h 240792"/>
                                    <a:gd name="T4" fmla="*/ 438938 w 438938"/>
                                    <a:gd name="T5" fmla="*/ 240792 h 240792"/>
                                    <a:gd name="T6" fmla="*/ 0 w 438938"/>
                                    <a:gd name="T7" fmla="*/ 240792 h 240792"/>
                                    <a:gd name="T8" fmla="*/ 0 w 438938"/>
                                    <a:gd name="T9" fmla="*/ 0 h 240792"/>
                                    <a:gd name="T10" fmla="*/ 0 w 438938"/>
                                    <a:gd name="T11" fmla="*/ 0 h 240792"/>
                                    <a:gd name="T12" fmla="*/ 438938 w 438938"/>
                                    <a:gd name="T13" fmla="*/ 240792 h 240792"/>
                                  </a:gdLst>
                                  <a:ahLst/>
                                  <a:cxnLst>
                                    <a:cxn ang="0">
                                      <a:pos x="T0" y="T1"/>
                                    </a:cxn>
                                    <a:cxn ang="0">
                                      <a:pos x="T2" y="T3"/>
                                    </a:cxn>
                                    <a:cxn ang="0">
                                      <a:pos x="T4" y="T5"/>
                                    </a:cxn>
                                    <a:cxn ang="0">
                                      <a:pos x="T6" y="T7"/>
                                    </a:cxn>
                                    <a:cxn ang="0">
                                      <a:pos x="T8" y="T9"/>
                                    </a:cxn>
                                  </a:cxnLst>
                                  <a:rect l="T10" t="T11" r="T12" b="T13"/>
                                  <a:pathLst>
                                    <a:path w="438938" h="240792">
                                      <a:moveTo>
                                        <a:pt x="0" y="0"/>
                                      </a:moveTo>
                                      <a:lnTo>
                                        <a:pt x="438938" y="0"/>
                                      </a:lnTo>
                                      <a:lnTo>
                                        <a:pt x="438938" y="240792"/>
                                      </a:lnTo>
                                      <a:lnTo>
                                        <a:pt x="0" y="240792"/>
                                      </a:lnTo>
                                      <a:lnTo>
                                        <a:pt x="0" y="0"/>
                                      </a:lnTo>
                                    </a:path>
                                  </a:pathLst>
                                </a:custGeom>
                                <a:solidFill>
                                  <a:srgbClr val="058A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anchor="t" anchorCtr="0" upright="1"/>
                            </wps:wsp>
                            <wps:wsp>
                              <wps:cNvPr id="7" name="Shape 14204"/>
                              <wps:cNvSpPr/>
                              <wps:spPr bwMode="auto">
                                <a:xfrm>
                                  <a:off x="24016" y="341161"/>
                                  <a:ext cx="438938" cy="240805"/>
                                </a:xfrm>
                                <a:custGeom>
                                  <a:avLst/>
                                  <a:gdLst>
                                    <a:gd name="T0" fmla="*/ 0 w 438938"/>
                                    <a:gd name="T1" fmla="*/ 0 h 240805"/>
                                    <a:gd name="T2" fmla="*/ 438938 w 438938"/>
                                    <a:gd name="T3" fmla="*/ 0 h 240805"/>
                                    <a:gd name="T4" fmla="*/ 438938 w 438938"/>
                                    <a:gd name="T5" fmla="*/ 240805 h 240805"/>
                                    <a:gd name="T6" fmla="*/ 0 w 438938"/>
                                    <a:gd name="T7" fmla="*/ 240805 h 240805"/>
                                    <a:gd name="T8" fmla="*/ 0 w 438938"/>
                                    <a:gd name="T9" fmla="*/ 0 h 240805"/>
                                    <a:gd name="T10" fmla="*/ 0 w 438938"/>
                                    <a:gd name="T11" fmla="*/ 0 h 240805"/>
                                    <a:gd name="T12" fmla="*/ 438938 w 438938"/>
                                    <a:gd name="T13" fmla="*/ 240805 h 240805"/>
                                  </a:gdLst>
                                  <a:ahLst/>
                                  <a:cxnLst>
                                    <a:cxn ang="0">
                                      <a:pos x="T0" y="T1"/>
                                    </a:cxn>
                                    <a:cxn ang="0">
                                      <a:pos x="T2" y="T3"/>
                                    </a:cxn>
                                    <a:cxn ang="0">
                                      <a:pos x="T4" y="T5"/>
                                    </a:cxn>
                                    <a:cxn ang="0">
                                      <a:pos x="T6" y="T7"/>
                                    </a:cxn>
                                    <a:cxn ang="0">
                                      <a:pos x="T8" y="T9"/>
                                    </a:cxn>
                                  </a:cxnLst>
                                  <a:rect l="T10" t="T11" r="T12" b="T13"/>
                                  <a:pathLst>
                                    <a:path w="438938" h="240805">
                                      <a:moveTo>
                                        <a:pt x="0" y="0"/>
                                      </a:moveTo>
                                      <a:lnTo>
                                        <a:pt x="438938" y="0"/>
                                      </a:lnTo>
                                      <a:lnTo>
                                        <a:pt x="438938" y="240805"/>
                                      </a:lnTo>
                                      <a:lnTo>
                                        <a:pt x="0" y="240805"/>
                                      </a:lnTo>
                                      <a:lnTo>
                                        <a:pt x="0" y="0"/>
                                      </a:lnTo>
                                    </a:path>
                                  </a:pathLst>
                                </a:custGeom>
                                <a:solidFill>
                                  <a:srgbClr val="058A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anchor="t" anchorCtr="0" upright="1"/>
                            </wps:wsp>
                            <wps:wsp>
                              <wps:cNvPr id="8" name="Shape 14205"/>
                              <wps:cNvSpPr/>
                              <wps:spPr bwMode="auto">
                                <a:xfrm>
                                  <a:off x="24016" y="30315"/>
                                  <a:ext cx="1139965" cy="249924"/>
                                </a:xfrm>
                                <a:custGeom>
                                  <a:avLst/>
                                  <a:gdLst>
                                    <a:gd name="T0" fmla="*/ 0 w 1139965"/>
                                    <a:gd name="T1" fmla="*/ 0 h 249924"/>
                                    <a:gd name="T2" fmla="*/ 1139965 w 1139965"/>
                                    <a:gd name="T3" fmla="*/ 0 h 249924"/>
                                    <a:gd name="T4" fmla="*/ 1139965 w 1139965"/>
                                    <a:gd name="T5" fmla="*/ 249924 h 249924"/>
                                    <a:gd name="T6" fmla="*/ 0 w 1139965"/>
                                    <a:gd name="T7" fmla="*/ 249924 h 249924"/>
                                    <a:gd name="T8" fmla="*/ 0 w 1139965"/>
                                    <a:gd name="T9" fmla="*/ 0 h 249924"/>
                                    <a:gd name="T10" fmla="*/ 0 w 1139965"/>
                                    <a:gd name="T11" fmla="*/ 0 h 249924"/>
                                    <a:gd name="T12" fmla="*/ 1139965 w 1139965"/>
                                    <a:gd name="T13" fmla="*/ 249924 h 249924"/>
                                  </a:gdLst>
                                  <a:ahLst/>
                                  <a:cxnLst>
                                    <a:cxn ang="0">
                                      <a:pos x="T0" y="T1"/>
                                    </a:cxn>
                                    <a:cxn ang="0">
                                      <a:pos x="T2" y="T3"/>
                                    </a:cxn>
                                    <a:cxn ang="0">
                                      <a:pos x="T4" y="T5"/>
                                    </a:cxn>
                                    <a:cxn ang="0">
                                      <a:pos x="T6" y="T7"/>
                                    </a:cxn>
                                    <a:cxn ang="0">
                                      <a:pos x="T8" y="T9"/>
                                    </a:cxn>
                                  </a:cxnLst>
                                  <a:rect l="T10" t="T11" r="T12" b="T13"/>
                                  <a:pathLst>
                                    <a:path w="1139965" h="249924">
                                      <a:moveTo>
                                        <a:pt x="0" y="0"/>
                                      </a:moveTo>
                                      <a:lnTo>
                                        <a:pt x="1139965" y="0"/>
                                      </a:lnTo>
                                      <a:lnTo>
                                        <a:pt x="1139965" y="249924"/>
                                      </a:lnTo>
                                      <a:lnTo>
                                        <a:pt x="0" y="249924"/>
                                      </a:lnTo>
                                      <a:lnTo>
                                        <a:pt x="0" y="0"/>
                                      </a:lnTo>
                                    </a:path>
                                  </a:pathLst>
                                </a:custGeom>
                                <a:solidFill>
                                  <a:srgbClr val="058A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anchor="t" anchorCtr="0" upright="1"/>
                            </wps:wsp>
                            <wps:wsp>
                              <wps:cNvPr id="9" name="Shape 14206"/>
                              <wps:cNvSpPr/>
                              <wps:spPr bwMode="auto">
                                <a:xfrm>
                                  <a:off x="0" y="0"/>
                                  <a:ext cx="37947" cy="1532776"/>
                                </a:xfrm>
                                <a:custGeom>
                                  <a:avLst/>
                                  <a:gdLst>
                                    <a:gd name="T0" fmla="*/ 0 w 37947"/>
                                    <a:gd name="T1" fmla="*/ 0 h 1532776"/>
                                    <a:gd name="T2" fmla="*/ 37947 w 37947"/>
                                    <a:gd name="T3" fmla="*/ 0 h 1532776"/>
                                    <a:gd name="T4" fmla="*/ 37947 w 37947"/>
                                    <a:gd name="T5" fmla="*/ 1532776 h 1532776"/>
                                    <a:gd name="T6" fmla="*/ 0 w 37947"/>
                                    <a:gd name="T7" fmla="*/ 1532776 h 1532776"/>
                                    <a:gd name="T8" fmla="*/ 0 w 37947"/>
                                    <a:gd name="T9" fmla="*/ 0 h 1532776"/>
                                    <a:gd name="T10" fmla="*/ 0 w 37947"/>
                                    <a:gd name="T11" fmla="*/ 0 h 1532776"/>
                                    <a:gd name="T12" fmla="*/ 37947 w 37947"/>
                                    <a:gd name="T13" fmla="*/ 1532776 h 1532776"/>
                                  </a:gdLst>
                                  <a:ahLst/>
                                  <a:cxnLst>
                                    <a:cxn ang="0">
                                      <a:pos x="T0" y="T1"/>
                                    </a:cxn>
                                    <a:cxn ang="0">
                                      <a:pos x="T2" y="T3"/>
                                    </a:cxn>
                                    <a:cxn ang="0">
                                      <a:pos x="T4" y="T5"/>
                                    </a:cxn>
                                    <a:cxn ang="0">
                                      <a:pos x="T6" y="T7"/>
                                    </a:cxn>
                                    <a:cxn ang="0">
                                      <a:pos x="T8" y="T9"/>
                                    </a:cxn>
                                  </a:cxnLst>
                                  <a:rect l="T10" t="T11" r="T12" b="T13"/>
                                  <a:pathLst>
                                    <a:path w="37947" h="1532776">
                                      <a:moveTo>
                                        <a:pt x="0" y="0"/>
                                      </a:moveTo>
                                      <a:lnTo>
                                        <a:pt x="37947" y="0"/>
                                      </a:lnTo>
                                      <a:lnTo>
                                        <a:pt x="37947" y="1532776"/>
                                      </a:lnTo>
                                      <a:lnTo>
                                        <a:pt x="0" y="15327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anchor="t" anchorCtr="0" upright="1"/>
                            </wps:wsp>
                            <wps:wsp>
                              <wps:cNvPr id="10" name="Rectangle 10320"/>
                              <wps:cNvSpPr>
                                <a:spLocks noChangeArrowheads="1"/>
                              </wps:cNvSpPr>
                              <wps:spPr bwMode="auto">
                                <a:xfrm>
                                  <a:off x="1179199" y="100340"/>
                                  <a:ext cx="198058"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55B8B" w14:textId="77777777" w:rsidR="000745F9" w:rsidRDefault="00D513CF" w:rsidP="000745F9">
                                    <w:pPr>
                                      <w:spacing w:after="160" w:line="259" w:lineRule="auto"/>
                                    </w:pPr>
                                    <w:r>
                                      <w:rPr>
                                        <w:color w:val="595959"/>
                                        <w:sz w:val="21"/>
                                      </w:rPr>
                                      <w:t>30</w:t>
                                    </w:r>
                                  </w:p>
                                </w:txbxContent>
                              </wps:txbx>
                              <wps:bodyPr rot="0" vert="horz" wrap="square" lIns="0" tIns="0" rIns="0" bIns="0" anchor="t" anchorCtr="0" upright="1"/>
                            </wps:wsp>
                            <wps:wsp>
                              <wps:cNvPr id="11" name="Rectangle 10321"/>
                              <wps:cNvSpPr>
                                <a:spLocks noChangeArrowheads="1"/>
                              </wps:cNvSpPr>
                              <wps:spPr bwMode="auto">
                                <a:xfrm>
                                  <a:off x="1328659" y="100340"/>
                                  <a:ext cx="160652"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845D" w14:textId="77777777" w:rsidR="000745F9" w:rsidRDefault="00D513CF" w:rsidP="000745F9">
                                    <w:pPr>
                                      <w:spacing w:after="160" w:line="259" w:lineRule="auto"/>
                                    </w:pPr>
                                    <w:r>
                                      <w:rPr>
                                        <w:color w:val="595959"/>
                                        <w:sz w:val="21"/>
                                      </w:rPr>
                                      <w:t>%</w:t>
                                    </w:r>
                                  </w:p>
                                </w:txbxContent>
                              </wps:txbx>
                              <wps:bodyPr rot="0" vert="horz" wrap="square" lIns="0" tIns="0" rIns="0" bIns="0" anchor="t" anchorCtr="0" upright="1"/>
                            </wps:wsp>
                            <wps:wsp>
                              <wps:cNvPr id="12" name="Rectangle 10324"/>
                              <wps:cNvSpPr>
                                <a:spLocks noChangeArrowheads="1"/>
                              </wps:cNvSpPr>
                              <wps:spPr bwMode="auto">
                                <a:xfrm>
                                  <a:off x="475165" y="712996"/>
                                  <a:ext cx="201673"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E8883" w14:textId="77777777" w:rsidR="000745F9" w:rsidRDefault="00D513CF" w:rsidP="000745F9">
                                    <w:pPr>
                                      <w:spacing w:after="160" w:line="259" w:lineRule="auto"/>
                                    </w:pPr>
                                    <w:r>
                                      <w:rPr>
                                        <w:color w:val="595959"/>
                                        <w:sz w:val="21"/>
                                      </w:rPr>
                                      <w:t>12</w:t>
                                    </w:r>
                                  </w:p>
                                </w:txbxContent>
                              </wps:txbx>
                              <wps:bodyPr rot="0" vert="horz" wrap="square" lIns="0" tIns="0" rIns="0" bIns="0" anchor="t" anchorCtr="0" upright="1"/>
                            </wps:wsp>
                            <wps:wsp>
                              <wps:cNvPr id="13" name="Rectangle 10325"/>
                              <wps:cNvSpPr>
                                <a:spLocks noChangeArrowheads="1"/>
                              </wps:cNvSpPr>
                              <wps:spPr bwMode="auto">
                                <a:xfrm>
                                  <a:off x="627342" y="712996"/>
                                  <a:ext cx="160652"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B2FE" w14:textId="77777777" w:rsidR="000745F9" w:rsidRDefault="00D513CF" w:rsidP="000745F9">
                                    <w:pPr>
                                      <w:spacing w:after="160" w:line="259" w:lineRule="auto"/>
                                    </w:pPr>
                                    <w:r>
                                      <w:rPr>
                                        <w:color w:val="595959"/>
                                        <w:sz w:val="21"/>
                                      </w:rPr>
                                      <w:t>%</w:t>
                                    </w:r>
                                  </w:p>
                                </w:txbxContent>
                              </wps:txbx>
                              <wps:bodyPr rot="0" vert="horz" wrap="square" lIns="0" tIns="0" rIns="0" bIns="0" anchor="t" anchorCtr="0" upright="1"/>
                            </wps:wsp>
                            <wps:wsp>
                              <wps:cNvPr id="14" name="Rectangle 10326"/>
                              <wps:cNvSpPr>
                                <a:spLocks noChangeArrowheads="1"/>
                              </wps:cNvSpPr>
                              <wps:spPr bwMode="auto">
                                <a:xfrm>
                                  <a:off x="438530" y="1020859"/>
                                  <a:ext cx="198059"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D63E" w14:textId="77777777" w:rsidR="000745F9" w:rsidRDefault="00D513CF" w:rsidP="000745F9">
                                    <w:pPr>
                                      <w:spacing w:after="160" w:line="259" w:lineRule="auto"/>
                                    </w:pPr>
                                    <w:r>
                                      <w:rPr>
                                        <w:color w:val="595959"/>
                                        <w:sz w:val="21"/>
                                      </w:rPr>
                                      <w:t>10</w:t>
                                    </w:r>
                                  </w:p>
                                </w:txbxContent>
                              </wps:txbx>
                              <wps:bodyPr rot="0" vert="horz" wrap="square" lIns="0" tIns="0" rIns="0" bIns="0" anchor="t" anchorCtr="0" upright="1"/>
                            </wps:wsp>
                            <wps:wsp>
                              <wps:cNvPr id="15" name="Rectangle 10327"/>
                              <wps:cNvSpPr>
                                <a:spLocks noChangeArrowheads="1"/>
                              </wps:cNvSpPr>
                              <wps:spPr bwMode="auto">
                                <a:xfrm>
                                  <a:off x="587990" y="1020859"/>
                                  <a:ext cx="160652"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473B" w14:textId="77777777" w:rsidR="000745F9" w:rsidRDefault="00D513CF" w:rsidP="000745F9">
                                    <w:pPr>
                                      <w:spacing w:after="160" w:line="259" w:lineRule="auto"/>
                                    </w:pPr>
                                    <w:r>
                                      <w:rPr>
                                        <w:color w:val="595959"/>
                                        <w:sz w:val="21"/>
                                      </w:rPr>
                                      <w:t>%</w:t>
                                    </w:r>
                                  </w:p>
                                </w:txbxContent>
                              </wps:txbx>
                              <wps:bodyPr rot="0" vert="horz" wrap="square" lIns="0" tIns="0" rIns="0" bIns="0" anchor="t" anchorCtr="0" upright="1"/>
                            </wps:wsp>
                            <wps:wsp>
                              <wps:cNvPr id="16" name="Rectangle 10328"/>
                              <wps:cNvSpPr>
                                <a:spLocks noChangeArrowheads="1"/>
                              </wps:cNvSpPr>
                              <wps:spPr bwMode="auto">
                                <a:xfrm>
                                  <a:off x="1398673" y="1322625"/>
                                  <a:ext cx="198058"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BACD6" w14:textId="77777777" w:rsidR="000745F9" w:rsidRDefault="00D513CF" w:rsidP="000745F9">
                                    <w:pPr>
                                      <w:spacing w:after="160" w:line="259" w:lineRule="auto"/>
                                    </w:pPr>
                                    <w:r>
                                      <w:rPr>
                                        <w:color w:val="595959"/>
                                        <w:sz w:val="21"/>
                                      </w:rPr>
                                      <w:t>36</w:t>
                                    </w:r>
                                  </w:p>
                                </w:txbxContent>
                              </wps:txbx>
                              <wps:bodyPr rot="0" vert="horz" wrap="square" lIns="0" tIns="0" rIns="0" bIns="0" anchor="t" anchorCtr="0" upright="1"/>
                            </wps:wsp>
                            <wps:wsp>
                              <wps:cNvPr id="17" name="Rectangle 10329"/>
                              <wps:cNvSpPr>
                                <a:spLocks noChangeArrowheads="1"/>
                              </wps:cNvSpPr>
                              <wps:spPr bwMode="auto">
                                <a:xfrm>
                                  <a:off x="1548133" y="1322625"/>
                                  <a:ext cx="160652"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A58D2" w14:textId="77777777" w:rsidR="000745F9" w:rsidRDefault="00D513CF" w:rsidP="000745F9">
                                    <w:pPr>
                                      <w:spacing w:after="160" w:line="259" w:lineRule="auto"/>
                                    </w:pPr>
                                    <w:r>
                                      <w:rPr>
                                        <w:color w:val="595959"/>
                                        <w:sz w:val="21"/>
                                      </w:rPr>
                                      <w:t>%</w:t>
                                    </w:r>
                                  </w:p>
                                </w:txbxContent>
                              </wps:txbx>
                              <wps:bodyPr rot="0" vert="horz" wrap="square" lIns="0" tIns="0" rIns="0" bIns="0" anchor="t" anchorCtr="0" upright="1"/>
                            </wps:wsp>
                            <wps:wsp>
                              <wps:cNvPr id="18" name="Rectangle 10322"/>
                              <wps:cNvSpPr>
                                <a:spLocks noChangeArrowheads="1"/>
                              </wps:cNvSpPr>
                              <wps:spPr bwMode="auto">
                                <a:xfrm>
                                  <a:off x="475165" y="402084"/>
                                  <a:ext cx="201673"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93CF0" w14:textId="77777777" w:rsidR="000745F9" w:rsidRDefault="00D513CF" w:rsidP="000745F9">
                                    <w:pPr>
                                      <w:spacing w:after="160" w:line="259" w:lineRule="auto"/>
                                    </w:pPr>
                                    <w:r>
                                      <w:rPr>
                                        <w:color w:val="595959"/>
                                        <w:sz w:val="21"/>
                                      </w:rPr>
                                      <w:t>12</w:t>
                                    </w:r>
                                  </w:p>
                                </w:txbxContent>
                              </wps:txbx>
                              <wps:bodyPr rot="0" vert="horz" wrap="square" lIns="0" tIns="0" rIns="0" bIns="0" anchor="t" anchorCtr="0" upright="1"/>
                            </wps:wsp>
                            <wps:wsp>
                              <wps:cNvPr id="19" name="Rectangle 10323"/>
                              <wps:cNvSpPr>
                                <a:spLocks noChangeArrowheads="1"/>
                              </wps:cNvSpPr>
                              <wps:spPr bwMode="auto">
                                <a:xfrm>
                                  <a:off x="627342" y="402084"/>
                                  <a:ext cx="160652" cy="16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11D3" w14:textId="77777777" w:rsidR="000745F9" w:rsidRDefault="00D513CF" w:rsidP="000745F9">
                                    <w:pPr>
                                      <w:spacing w:after="160" w:line="259" w:lineRule="auto"/>
                                    </w:pPr>
                                    <w:r>
                                      <w:rPr>
                                        <w:color w:val="595959"/>
                                        <w:sz w:val="21"/>
                                      </w:rPr>
                                      <w: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3A225689" id="Group 3" o:spid="_x0000_s1027" style="position:absolute;left:0;text-align:left;margin-left:179pt;margin-top:44.35pt;width:131.4pt;height:120.7pt;z-index:251661312" coordsize="16689,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">
                      <v:shape id="Shape 14201" o:spid="_x0000_s1028" style="position:absolute;left:240;top:12616;width:13594;height:2499;visibility:visible;mso-wrap-style:square;v-text-anchor:top" coordsize="1359446,24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" path="m,l1359446,r,249924l,249924,,e" fillcolor="#058ad1" stroked="f" strokeweight="0">
                        <v:stroke miterlimit="83231f" joinstyle="miter"/>
                        <v:path arrowok="t" o:connecttype="custom" o:connectlocs="0,0;1359446,0;1359446,249924;0,249924;0,0" o:connectangles="0,0,0,0,0" textboxrect="0,0,1359446,249924"/>
                      </v:shape>
                      <v:shape id="Shape 14202" o:spid="_x0000_s1029" style="position:absolute;left:240;top:9599;width:3932;height:2408;visibility:visible;mso-wrap-style:square;v-text-anchor:top" coordsize="393205,2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" path="m,l393205,r,240805l,240805,,e" fillcolor="#058ad1" stroked="f" strokeweight="0">
                        <v:stroke miterlimit="83231f" joinstyle="miter"/>
                        <v:path arrowok="t" o:connecttype="custom" o:connectlocs="0,0;393205,0;393205,240805;0,240805;0,0" o:connectangles="0,0,0,0,0" textboxrect="0,0,393205,240805"/>
                      </v:shape>
                      <v:shape id="Shape 14203" o:spid="_x0000_s1030" style="position:absolute;left:240;top:6520;width:4389;height:2408;visibility:visible;mso-wrap-style:square;v-text-anchor:top" coordsize="43893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" path="m,l438938,r,240792l,240792,,e" fillcolor="#058ad1" stroked="f" strokeweight="0">
                        <v:stroke miterlimit="83231f" joinstyle="miter"/>
                        <v:path arrowok="t" o:connecttype="custom" o:connectlocs="0,0;438938,0;438938,240792;0,240792;0,0" o:connectangles="0,0,0,0,0" textboxrect="0,0,438938,240792"/>
                      </v:shape>
                      <v:shape id="Shape 14204" o:spid="_x0000_s1031" style="position:absolute;left:240;top:3411;width:4389;height:2408;visibility:visible;mso-wrap-style:square;v-text-anchor:top" coordsize="438938,2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" path="m,l438938,r,240805l,240805,,e" fillcolor="#058ad1" stroked="f" strokeweight="0">
                        <v:stroke miterlimit="83231f" joinstyle="miter"/>
                        <v:path arrowok="t" o:connecttype="custom" o:connectlocs="0,0;438938,0;438938,240805;0,240805;0,0" o:connectangles="0,0,0,0,0" textboxrect="0,0,438938,240805"/>
                      </v:shape>
                      <v:shape id="Shape 14205" o:spid="_x0000_s1032" style="position:absolute;left:240;top:303;width:11399;height:2499;visibility:visible;mso-wrap-style:square;v-text-anchor:top" coordsize="1139965,24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" path="m,l1139965,r,249924l,249924,,e" fillcolor="#058ad1" stroked="f" strokeweight="0">
                        <v:stroke miterlimit="83231f" joinstyle="miter"/>
                        <v:path arrowok="t" o:connecttype="custom" o:connectlocs="0,0;1139965,0;1139965,249924;0,249924;0,0" o:connectangles="0,0,0,0,0" textboxrect="0,0,1139965,249924"/>
                      </v:shape>
                      <v:shape id="Shape 14206" o:spid="_x0000_s1033" style="position:absolute;width:379;height:15327;visibility:visible;mso-wrap-style:square;v-text-anchor:top" coordsize="37947,153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" path="m,l37947,r,1532776l,1532776,,e" stroked="f" strokeweight="0">
                        <v:stroke miterlimit="83231f" joinstyle="miter"/>
                        <v:path arrowok="t" o:connecttype="custom" o:connectlocs="0,0;37947,0;37947,1532776;0,1532776;0,0" o:connectangles="0,0,0,0,0" textboxrect="0,0,37947,1532776"/>
                      </v:shape>
                      <v:rect id="Rectangle 10320" o:spid="_x0000_s1034" style="position:absolute;left:11791;top:1003;width:1981;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7055B8B" w14:textId="77777777" w:rsidR="000745F9" w:rsidRDefault="00D513CF" w:rsidP="000745F9">
                              <w:pPr>
                                <w:spacing w:after="160" w:line="259" w:lineRule="auto"/>
                              </w:pPr>
                              <w:r>
                                <w:rPr>
                                  <w:color w:val="595959"/>
                                  <w:sz w:val="21"/>
                                </w:rPr>
                                <w:t>30</w:t>
                              </w:r>
                            </w:p>
                          </w:txbxContent>
                        </v:textbox>
                      </v:rect>
                      <v:rect id="Rectangle 10321" o:spid="_x0000_s1035" style="position:absolute;left:13286;top:1003;width:160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78C845D" w14:textId="77777777" w:rsidR="000745F9" w:rsidRDefault="00D513CF" w:rsidP="000745F9">
                              <w:pPr>
                                <w:spacing w:after="160" w:line="259" w:lineRule="auto"/>
                              </w:pPr>
                              <w:r>
                                <w:rPr>
                                  <w:color w:val="595959"/>
                                  <w:sz w:val="21"/>
                                </w:rPr>
                                <w:t>%</w:t>
                              </w:r>
                            </w:p>
                          </w:txbxContent>
                        </v:textbox>
                      </v:rect>
                      <v:rect id="Rectangle 10324" o:spid="_x0000_s1036" style="position:absolute;left:4751;top:7129;width:2017;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58E8883" w14:textId="77777777" w:rsidR="000745F9" w:rsidRDefault="00D513CF" w:rsidP="000745F9">
                              <w:pPr>
                                <w:spacing w:after="160" w:line="259" w:lineRule="auto"/>
                              </w:pPr>
                              <w:r>
                                <w:rPr>
                                  <w:color w:val="595959"/>
                                  <w:sz w:val="21"/>
                                </w:rPr>
                                <w:t>12</w:t>
                              </w:r>
                            </w:p>
                          </w:txbxContent>
                        </v:textbox>
                      </v:rect>
                      <v:rect id="Rectangle 10325" o:spid="_x0000_s1037" style="position:absolute;left:6273;top:7129;width:1606;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63DB2FE" w14:textId="77777777" w:rsidR="000745F9" w:rsidRDefault="00D513CF" w:rsidP="000745F9">
                              <w:pPr>
                                <w:spacing w:after="160" w:line="259" w:lineRule="auto"/>
                              </w:pPr>
                              <w:r>
                                <w:rPr>
                                  <w:color w:val="595959"/>
                                  <w:sz w:val="21"/>
                                </w:rPr>
                                <w:t>%</w:t>
                              </w:r>
                            </w:p>
                          </w:txbxContent>
                        </v:textbox>
                      </v:rect>
                      <v:rect id="Rectangle 10326" o:spid="_x0000_s1038" style="position:absolute;left:4385;top:10208;width:1980;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5E5D63E" w14:textId="77777777" w:rsidR="000745F9" w:rsidRDefault="00D513CF" w:rsidP="000745F9">
                              <w:pPr>
                                <w:spacing w:after="160" w:line="259" w:lineRule="auto"/>
                              </w:pPr>
                              <w:r>
                                <w:rPr>
                                  <w:color w:val="595959"/>
                                  <w:sz w:val="21"/>
                                </w:rPr>
                                <w:t>10</w:t>
                              </w:r>
                            </w:p>
                          </w:txbxContent>
                        </v:textbox>
                      </v:rect>
                      <v:rect id="Rectangle 10327" o:spid="_x0000_s1039" style="position:absolute;left:5879;top:10208;width:160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4EB473B" w14:textId="77777777" w:rsidR="000745F9" w:rsidRDefault="00D513CF" w:rsidP="000745F9">
                              <w:pPr>
                                <w:spacing w:after="160" w:line="259" w:lineRule="auto"/>
                              </w:pPr>
                              <w:r>
                                <w:rPr>
                                  <w:color w:val="595959"/>
                                  <w:sz w:val="21"/>
                                </w:rPr>
                                <w:t>%</w:t>
                              </w:r>
                            </w:p>
                          </w:txbxContent>
                        </v:textbox>
                      </v:rect>
                      <v:rect id="Rectangle 10328" o:spid="_x0000_s1040" style="position:absolute;left:13986;top:13226;width:1981;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C4BACD6" w14:textId="77777777" w:rsidR="000745F9" w:rsidRDefault="00D513CF" w:rsidP="000745F9">
                              <w:pPr>
                                <w:spacing w:after="160" w:line="259" w:lineRule="auto"/>
                              </w:pPr>
                              <w:r>
                                <w:rPr>
                                  <w:color w:val="595959"/>
                                  <w:sz w:val="21"/>
                                </w:rPr>
                                <w:t>36</w:t>
                              </w:r>
                            </w:p>
                          </w:txbxContent>
                        </v:textbox>
                      </v:rect>
                      <v:rect id="Rectangle 10329" o:spid="_x0000_s1041" style="position:absolute;left:15481;top:13226;width:1606;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E0A58D2" w14:textId="77777777" w:rsidR="000745F9" w:rsidRDefault="00D513CF" w:rsidP="000745F9">
                              <w:pPr>
                                <w:spacing w:after="160" w:line="259" w:lineRule="auto"/>
                              </w:pPr>
                              <w:r>
                                <w:rPr>
                                  <w:color w:val="595959"/>
                                  <w:sz w:val="21"/>
                                </w:rPr>
                                <w:t>%</w:t>
                              </w:r>
                            </w:p>
                          </w:txbxContent>
                        </v:textbox>
                      </v:rect>
                      <v:rect id="Rectangle 10322" o:spid="_x0000_s1042" style="position:absolute;left:4751;top:4020;width:201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D693CF0" w14:textId="77777777" w:rsidR="000745F9" w:rsidRDefault="00D513CF" w:rsidP="000745F9">
                              <w:pPr>
                                <w:spacing w:after="160" w:line="259" w:lineRule="auto"/>
                              </w:pPr>
                              <w:r>
                                <w:rPr>
                                  <w:color w:val="595959"/>
                                  <w:sz w:val="21"/>
                                </w:rPr>
                                <w:t>12</w:t>
                              </w:r>
                            </w:p>
                          </w:txbxContent>
                        </v:textbox>
                      </v:rect>
                      <v:rect id="Rectangle 10323" o:spid="_x0000_s1043" style="position:absolute;left:6273;top:4020;width:1606;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99911D3" w14:textId="77777777" w:rsidR="000745F9" w:rsidRDefault="00D513CF" w:rsidP="000745F9">
                              <w:pPr>
                                <w:spacing w:after="160" w:line="259" w:lineRule="auto"/>
                              </w:pPr>
                              <w:r>
                                <w:rPr>
                                  <w:color w:val="595959"/>
                                  <w:sz w:val="21"/>
                                </w:rPr>
                                <w:t>%</w:t>
                              </w:r>
                            </w:p>
                          </w:txbxContent>
                        </v:textbox>
                      </v:rect>
                      <w10:wrap type="square"/>
                    </v:group>
                  </w:pict>
                </mc:Fallback>
              </mc:AlternateContent>
            </w:r>
            <w:r w:rsidRPr="000745F9">
              <w:rPr>
                <w:rFonts w:cs="Arial"/>
                <w:b/>
                <w:bCs/>
                <w:color w:val="000000"/>
                <w:sz w:val="24"/>
                <w:szCs w:val="24"/>
              </w:rPr>
              <w:t>How likely are you to continue using telecare if charges are introduced?</w:t>
            </w:r>
            <w:r w:rsidRPr="000745F9">
              <w:rPr>
                <w:rFonts w:cs="Arial"/>
                <w:color w:val="000000"/>
                <w:sz w:val="24"/>
                <w:szCs w:val="24"/>
              </w:rPr>
              <w:t xml:space="preserve"> </w:t>
            </w:r>
          </w:p>
          <w:p w14:paraId="4F8605E6" w14:textId="77777777" w:rsidR="000745F9" w:rsidRPr="000745F9" w:rsidRDefault="00D513CF" w:rsidP="00AB2B3E">
            <w:pPr>
              <w:spacing w:before="240" w:after="201" w:line="240" w:lineRule="auto"/>
              <w:ind w:left="1224" w:right="4648"/>
              <w:jc w:val="both"/>
              <w:rPr>
                <w:rFonts w:cs="Arial"/>
                <w:sz w:val="24"/>
                <w:szCs w:val="24"/>
              </w:rPr>
            </w:pPr>
            <w:r w:rsidRPr="000745F9">
              <w:rPr>
                <w:rFonts w:cs="Arial"/>
                <w:sz w:val="24"/>
                <w:szCs w:val="24"/>
              </w:rPr>
              <w:t>Very likely (499)</w:t>
            </w:r>
          </w:p>
          <w:p w14:paraId="639D2637" w14:textId="77777777" w:rsidR="000745F9" w:rsidRPr="000745F9" w:rsidRDefault="00D513CF" w:rsidP="00AB2B3E">
            <w:pPr>
              <w:spacing w:before="240" w:after="201" w:line="240" w:lineRule="auto"/>
              <w:ind w:left="1666" w:right="4648"/>
              <w:jc w:val="both"/>
              <w:rPr>
                <w:rFonts w:cs="Arial"/>
                <w:sz w:val="24"/>
                <w:szCs w:val="24"/>
              </w:rPr>
            </w:pPr>
            <w:r w:rsidRPr="000745F9">
              <w:rPr>
                <w:rFonts w:cs="Arial"/>
                <w:sz w:val="24"/>
                <w:szCs w:val="24"/>
              </w:rPr>
              <w:t>Likely (190)</w:t>
            </w:r>
          </w:p>
          <w:p w14:paraId="1ECFE7C5" w14:textId="77777777" w:rsidR="000745F9" w:rsidRPr="000745F9" w:rsidRDefault="00D513CF" w:rsidP="00AB2B3E">
            <w:pPr>
              <w:spacing w:before="240" w:after="201" w:line="240" w:lineRule="auto"/>
              <w:ind w:left="259" w:right="4648"/>
              <w:jc w:val="both"/>
              <w:rPr>
                <w:rFonts w:cs="Arial"/>
                <w:sz w:val="24"/>
                <w:szCs w:val="24"/>
              </w:rPr>
            </w:pPr>
            <w:r w:rsidRPr="000745F9">
              <w:rPr>
                <w:rFonts w:cs="Arial"/>
                <w:sz w:val="24"/>
                <w:szCs w:val="24"/>
              </w:rPr>
              <w:t>Don't know/not sure (190)</w:t>
            </w:r>
          </w:p>
          <w:p w14:paraId="28FB379A" w14:textId="77777777" w:rsidR="000745F9" w:rsidRPr="000745F9" w:rsidRDefault="00D513CF" w:rsidP="00AB2B3E">
            <w:pPr>
              <w:spacing w:before="240" w:after="201" w:line="240" w:lineRule="auto"/>
              <w:ind w:left="1474" w:right="4648"/>
              <w:jc w:val="both"/>
              <w:rPr>
                <w:rFonts w:cs="Arial"/>
                <w:sz w:val="24"/>
                <w:szCs w:val="24"/>
              </w:rPr>
            </w:pPr>
            <w:r w:rsidRPr="000745F9">
              <w:rPr>
                <w:rFonts w:cs="Arial"/>
                <w:sz w:val="24"/>
                <w:szCs w:val="24"/>
              </w:rPr>
              <w:t>Unlikely (172)</w:t>
            </w:r>
          </w:p>
          <w:p w14:paraId="4890C9EA" w14:textId="77777777" w:rsidR="000745F9" w:rsidRPr="000745F9" w:rsidRDefault="00D513CF" w:rsidP="00AB2B3E">
            <w:pPr>
              <w:spacing w:before="240" w:after="611" w:line="240" w:lineRule="auto"/>
              <w:ind w:left="989" w:right="4648"/>
              <w:jc w:val="both"/>
              <w:rPr>
                <w:rFonts w:cs="Arial"/>
                <w:sz w:val="24"/>
                <w:szCs w:val="24"/>
              </w:rPr>
            </w:pPr>
            <w:r w:rsidRPr="000745F9">
              <w:rPr>
                <w:rFonts w:cs="Arial"/>
                <w:sz w:val="24"/>
                <w:szCs w:val="24"/>
              </w:rPr>
              <w:t>Very unlikely (595</w:t>
            </w:r>
          </w:p>
          <w:p w14:paraId="759EEDF8" w14:textId="77777777" w:rsidR="000745F9" w:rsidRPr="00AB2B3E" w:rsidRDefault="00D513CF" w:rsidP="00AB2B3E">
            <w:pPr>
              <w:autoSpaceDE w:val="0"/>
              <w:autoSpaceDN w:val="0"/>
              <w:adjustRightInd w:val="0"/>
              <w:spacing w:before="240"/>
              <w:jc w:val="both"/>
              <w:rPr>
                <w:rFonts w:cs="Arial"/>
                <w:sz w:val="24"/>
                <w:szCs w:val="24"/>
              </w:rPr>
            </w:pPr>
            <w:r w:rsidRPr="000745F9">
              <w:rPr>
                <w:rFonts w:cs="Arial"/>
                <w:sz w:val="24"/>
                <w:szCs w:val="24"/>
              </w:rPr>
              <w:t>A high-level summary of the narrative responses is detailed below:</w:t>
            </w:r>
          </w:p>
          <w:p w14:paraId="6D1C4CBC" w14:textId="77777777" w:rsidR="000745F9" w:rsidRPr="000745F9" w:rsidRDefault="00D513CF" w:rsidP="00891FDB">
            <w:pPr>
              <w:jc w:val="both"/>
              <w:rPr>
                <w:rFonts w:cs="Arial"/>
                <w:sz w:val="24"/>
                <w:szCs w:val="24"/>
              </w:rPr>
            </w:pPr>
            <w:r w:rsidRPr="000745F9">
              <w:rPr>
                <w:rFonts w:cs="Arial"/>
                <w:sz w:val="24"/>
                <w:szCs w:val="24"/>
              </w:rPr>
              <w:t>Respondents who were prepared to pay for the service said:</w:t>
            </w:r>
          </w:p>
          <w:p w14:paraId="71B8BC0F" w14:textId="77777777" w:rsidR="000745F9" w:rsidRPr="000745F9" w:rsidRDefault="00D513CF" w:rsidP="00891FDB">
            <w:pPr>
              <w:pStyle w:val="ListParagraph"/>
              <w:numPr>
                <w:ilvl w:val="0"/>
                <w:numId w:val="6"/>
              </w:numPr>
              <w:spacing w:after="0" w:line="276" w:lineRule="auto"/>
              <w:contextualSpacing w:val="0"/>
              <w:jc w:val="both"/>
              <w:rPr>
                <w:rFonts w:ascii="Arial" w:eastAsia="Times New Roman" w:hAnsi="Arial" w:cs="Arial"/>
                <w:sz w:val="24"/>
                <w:szCs w:val="24"/>
              </w:rPr>
            </w:pPr>
            <w:r w:rsidRPr="000745F9">
              <w:rPr>
                <w:rFonts w:ascii="Arial" w:eastAsia="Times New Roman" w:hAnsi="Arial" w:cs="Arial"/>
                <w:sz w:val="24"/>
                <w:szCs w:val="24"/>
              </w:rPr>
              <w:t>It is an excellent, vital service.</w:t>
            </w:r>
          </w:p>
          <w:p w14:paraId="57137DB7" w14:textId="77777777" w:rsidR="000745F9" w:rsidRPr="000745F9" w:rsidRDefault="00D513CF" w:rsidP="00891FDB">
            <w:pPr>
              <w:pStyle w:val="ListParagraph"/>
              <w:numPr>
                <w:ilvl w:val="0"/>
                <w:numId w:val="6"/>
              </w:numPr>
              <w:spacing w:after="0" w:line="276" w:lineRule="auto"/>
              <w:contextualSpacing w:val="0"/>
              <w:jc w:val="both"/>
              <w:rPr>
                <w:rFonts w:ascii="Arial" w:eastAsia="Times New Roman" w:hAnsi="Arial" w:cs="Arial"/>
                <w:sz w:val="24"/>
                <w:szCs w:val="24"/>
              </w:rPr>
            </w:pPr>
            <w:r w:rsidRPr="000745F9">
              <w:rPr>
                <w:rFonts w:ascii="Arial" w:eastAsia="Times New Roman" w:hAnsi="Arial" w:cs="Arial"/>
                <w:sz w:val="24"/>
                <w:szCs w:val="24"/>
              </w:rPr>
              <w:t>It helps me stay safe and gives peace of mind.</w:t>
            </w:r>
          </w:p>
          <w:p w14:paraId="21CAAF79" w14:textId="77777777" w:rsidR="000745F9" w:rsidRPr="000745F9" w:rsidRDefault="00D513CF" w:rsidP="00891FDB">
            <w:pPr>
              <w:pStyle w:val="ListParagraph"/>
              <w:numPr>
                <w:ilvl w:val="0"/>
                <w:numId w:val="6"/>
              </w:numPr>
              <w:spacing w:after="0" w:line="276" w:lineRule="auto"/>
              <w:contextualSpacing w:val="0"/>
              <w:jc w:val="both"/>
              <w:rPr>
                <w:rFonts w:ascii="Arial" w:eastAsia="Times New Roman" w:hAnsi="Arial" w:cs="Arial"/>
                <w:sz w:val="24"/>
                <w:szCs w:val="24"/>
              </w:rPr>
            </w:pPr>
            <w:r w:rsidRPr="000745F9">
              <w:rPr>
                <w:rFonts w:ascii="Arial" w:eastAsia="Times New Roman" w:hAnsi="Arial" w:cs="Arial"/>
                <w:sz w:val="24"/>
                <w:szCs w:val="24"/>
              </w:rPr>
              <w:t>I have no choice, I need this service.</w:t>
            </w:r>
          </w:p>
          <w:p w14:paraId="77BA6E33" w14:textId="77777777" w:rsidR="00AB2B3E" w:rsidRDefault="00D513CF" w:rsidP="00891FDB">
            <w:pPr>
              <w:pStyle w:val="ListParagraph"/>
              <w:numPr>
                <w:ilvl w:val="0"/>
                <w:numId w:val="6"/>
              </w:numPr>
              <w:spacing w:after="0" w:line="276" w:lineRule="auto"/>
              <w:contextualSpacing w:val="0"/>
              <w:jc w:val="both"/>
              <w:rPr>
                <w:rFonts w:ascii="Arial" w:eastAsia="Times New Roman" w:hAnsi="Arial" w:cs="Arial"/>
                <w:sz w:val="24"/>
                <w:szCs w:val="24"/>
              </w:rPr>
            </w:pPr>
            <w:r w:rsidRPr="000745F9">
              <w:rPr>
                <w:rFonts w:ascii="Arial" w:eastAsia="Times New Roman" w:hAnsi="Arial" w:cs="Arial"/>
                <w:sz w:val="24"/>
                <w:szCs w:val="24"/>
              </w:rPr>
              <w:t>It is a fair price.</w:t>
            </w:r>
          </w:p>
          <w:p w14:paraId="4622920A" w14:textId="77777777" w:rsidR="00891FDB" w:rsidRPr="00891FDB" w:rsidRDefault="00891FDB" w:rsidP="00891FDB">
            <w:pPr>
              <w:pStyle w:val="ListParagraph"/>
              <w:spacing w:after="0" w:line="276" w:lineRule="auto"/>
              <w:contextualSpacing w:val="0"/>
              <w:jc w:val="both"/>
              <w:rPr>
                <w:rFonts w:ascii="Arial" w:eastAsia="Times New Roman" w:hAnsi="Arial" w:cs="Arial"/>
                <w:sz w:val="24"/>
                <w:szCs w:val="24"/>
              </w:rPr>
            </w:pPr>
          </w:p>
          <w:p w14:paraId="374958AF" w14:textId="77777777" w:rsidR="000745F9" w:rsidRPr="000745F9" w:rsidRDefault="00D513CF" w:rsidP="00891FDB">
            <w:pPr>
              <w:jc w:val="both"/>
              <w:rPr>
                <w:rFonts w:cs="Arial"/>
                <w:sz w:val="24"/>
                <w:szCs w:val="24"/>
              </w:rPr>
            </w:pPr>
            <w:r w:rsidRPr="000745F9">
              <w:rPr>
                <w:rFonts w:cs="Arial"/>
                <w:sz w:val="24"/>
                <w:szCs w:val="24"/>
              </w:rPr>
              <w:t>Those respondents who were unlikely to continue with a paid for service said:</w:t>
            </w:r>
          </w:p>
          <w:p w14:paraId="13DBFD41" w14:textId="77777777" w:rsidR="000745F9" w:rsidRPr="000745F9" w:rsidRDefault="00D513CF" w:rsidP="00891FDB">
            <w:pPr>
              <w:pStyle w:val="ListParagraph"/>
              <w:numPr>
                <w:ilvl w:val="0"/>
                <w:numId w:val="7"/>
              </w:numPr>
              <w:spacing w:after="0" w:line="276" w:lineRule="auto"/>
              <w:contextualSpacing w:val="0"/>
              <w:jc w:val="both"/>
              <w:rPr>
                <w:rFonts w:ascii="Arial" w:eastAsia="Times New Roman" w:hAnsi="Arial" w:cs="Arial"/>
                <w:sz w:val="24"/>
                <w:szCs w:val="24"/>
              </w:rPr>
            </w:pPr>
            <w:r w:rsidRPr="000745F9">
              <w:rPr>
                <w:rFonts w:ascii="Arial" w:eastAsia="Times New Roman" w:hAnsi="Arial" w:cs="Arial"/>
                <w:sz w:val="24"/>
                <w:szCs w:val="24"/>
              </w:rPr>
              <w:lastRenderedPageBreak/>
              <w:t>They are unable to afford the proposed charge, especially with cost-of-living crisis</w:t>
            </w:r>
          </w:p>
          <w:p w14:paraId="798F6B9E" w14:textId="77777777" w:rsidR="000745F9" w:rsidRPr="000745F9" w:rsidRDefault="00D513CF" w:rsidP="00891FDB">
            <w:pPr>
              <w:pStyle w:val="ListParagraph"/>
              <w:numPr>
                <w:ilvl w:val="0"/>
                <w:numId w:val="7"/>
              </w:numPr>
              <w:spacing w:after="0" w:line="276" w:lineRule="auto"/>
              <w:contextualSpacing w:val="0"/>
              <w:jc w:val="both"/>
              <w:rPr>
                <w:rFonts w:ascii="Arial" w:eastAsia="Times New Roman" w:hAnsi="Arial" w:cs="Arial"/>
                <w:sz w:val="24"/>
                <w:szCs w:val="24"/>
              </w:rPr>
            </w:pPr>
            <w:r w:rsidRPr="000745F9">
              <w:rPr>
                <w:rFonts w:ascii="Arial" w:eastAsia="Times New Roman" w:hAnsi="Arial" w:cs="Arial"/>
                <w:sz w:val="24"/>
                <w:szCs w:val="24"/>
              </w:rPr>
              <w:t>The price is too high</w:t>
            </w:r>
          </w:p>
          <w:p w14:paraId="0E2097C5" w14:textId="77777777" w:rsidR="00D04E82" w:rsidRPr="00AB2B3E" w:rsidRDefault="00D513CF" w:rsidP="00891FDB">
            <w:pPr>
              <w:pStyle w:val="ListParagraph"/>
              <w:numPr>
                <w:ilvl w:val="0"/>
                <w:numId w:val="7"/>
              </w:numPr>
              <w:spacing w:after="0" w:line="276" w:lineRule="auto"/>
              <w:contextualSpacing w:val="0"/>
              <w:jc w:val="both"/>
              <w:rPr>
                <w:rFonts w:ascii="Arial" w:eastAsia="Times New Roman" w:hAnsi="Arial" w:cs="Arial"/>
                <w:sz w:val="24"/>
                <w:szCs w:val="24"/>
              </w:rPr>
            </w:pPr>
            <w:r w:rsidRPr="000745F9">
              <w:rPr>
                <w:rFonts w:ascii="Arial" w:eastAsia="Times New Roman" w:hAnsi="Arial" w:cs="Arial"/>
                <w:sz w:val="24"/>
                <w:szCs w:val="24"/>
              </w:rPr>
              <w:t>I no longer require the service.</w:t>
            </w:r>
          </w:p>
          <w:p w14:paraId="136B0E5A" w14:textId="77777777" w:rsidR="000745F9" w:rsidRPr="000745F9" w:rsidRDefault="00D513CF" w:rsidP="00AB2B3E">
            <w:pPr>
              <w:spacing w:before="240" w:after="0"/>
              <w:jc w:val="both"/>
              <w:rPr>
                <w:rFonts w:eastAsia="Times New Roman" w:cs="Arial"/>
                <w:sz w:val="24"/>
                <w:szCs w:val="24"/>
              </w:rPr>
            </w:pPr>
            <w:r>
              <w:rPr>
                <w:rFonts w:eastAsia="Times New Roman" w:cs="Arial"/>
                <w:sz w:val="24"/>
                <w:szCs w:val="24"/>
              </w:rPr>
              <w:t>M</w:t>
            </w:r>
            <w:r w:rsidR="00A03D28" w:rsidRPr="005A3DF9">
              <w:rPr>
                <w:rFonts w:eastAsia="Times New Roman" w:cs="Arial"/>
                <w:sz w:val="24"/>
                <w:szCs w:val="24"/>
              </w:rPr>
              <w:t xml:space="preserve">ost </w:t>
            </w:r>
            <w:r>
              <w:rPr>
                <w:rFonts w:eastAsia="Times New Roman" w:cs="Arial"/>
                <w:sz w:val="24"/>
                <w:szCs w:val="24"/>
              </w:rPr>
              <w:t>r</w:t>
            </w:r>
            <w:r w:rsidR="00A03D28" w:rsidRPr="005A3DF9">
              <w:rPr>
                <w:rFonts w:eastAsia="Times New Roman" w:cs="Arial"/>
                <w:sz w:val="24"/>
                <w:szCs w:val="24"/>
              </w:rPr>
              <w:t>espondents indicated that they were aged over 80 – and when including references to age in their consultation comments this ranged from 80 to 103 years.  Some indicated that they had disabilities – being registered blind, having dementia or being wheelchair users were mentioned in responses.</w:t>
            </w:r>
          </w:p>
          <w:p w14:paraId="0D124580" w14:textId="77777777" w:rsidR="000745F9" w:rsidRPr="000745F9" w:rsidRDefault="00D513CF" w:rsidP="00AB2B3E">
            <w:pPr>
              <w:autoSpaceDE w:val="0"/>
              <w:autoSpaceDN w:val="0"/>
              <w:adjustRightInd w:val="0"/>
              <w:spacing w:before="240"/>
              <w:jc w:val="both"/>
              <w:rPr>
                <w:rFonts w:cs="Arial"/>
                <w:sz w:val="24"/>
                <w:szCs w:val="24"/>
              </w:rPr>
            </w:pPr>
            <w:r w:rsidRPr="000745F9">
              <w:rPr>
                <w:rFonts w:cs="Arial"/>
                <w:sz w:val="24"/>
                <w:szCs w:val="24"/>
              </w:rPr>
              <w:t>Following the closure of the public consultation, two focus group meetings were arranged in which the views of our social care assessors were sought. A total of 22 Social Workers and Social Care Support Officers attended these meetings. Many questions were answered about the proposed changes, allowing those who attended the meetings a better understanding of the proposal. The following information was captured during the meetings:</w:t>
            </w:r>
          </w:p>
          <w:p w14:paraId="1100F8D3" w14:textId="77777777" w:rsidR="000745F9" w:rsidRPr="000745F9" w:rsidRDefault="00D513CF" w:rsidP="00891FDB">
            <w:pPr>
              <w:shd w:val="clear" w:color="auto" w:fill="FFFFFF"/>
              <w:spacing w:after="0" w:line="330" w:lineRule="atLeast"/>
              <w:jc w:val="both"/>
              <w:rPr>
                <w:rFonts w:cs="Arial"/>
                <w:b/>
                <w:bCs/>
                <w:color w:val="212121"/>
                <w:sz w:val="24"/>
                <w:szCs w:val="24"/>
              </w:rPr>
            </w:pPr>
            <w:r w:rsidRPr="000745F9">
              <w:rPr>
                <w:rFonts w:cs="Arial"/>
                <w:b/>
                <w:bCs/>
                <w:color w:val="212121"/>
                <w:sz w:val="24"/>
                <w:szCs w:val="24"/>
              </w:rPr>
              <w:t>Question 1. What do you think about the introduction of a charge?</w:t>
            </w:r>
          </w:p>
          <w:p w14:paraId="6D566867" w14:textId="77777777" w:rsidR="000745F9" w:rsidRPr="000745F9" w:rsidRDefault="00D513CF" w:rsidP="00891FDB">
            <w:pPr>
              <w:shd w:val="clear" w:color="auto" w:fill="FFFFFF"/>
              <w:spacing w:after="0" w:line="330" w:lineRule="atLeast"/>
              <w:jc w:val="both"/>
              <w:rPr>
                <w:rFonts w:cs="Arial"/>
                <w:color w:val="212121"/>
                <w:sz w:val="24"/>
                <w:szCs w:val="24"/>
              </w:rPr>
            </w:pPr>
            <w:r w:rsidRPr="000745F9">
              <w:rPr>
                <w:rFonts w:cs="Arial"/>
                <w:color w:val="212121"/>
                <w:sz w:val="24"/>
                <w:szCs w:val="24"/>
              </w:rPr>
              <w:t>Strongly agree</w:t>
            </w:r>
            <w:r w:rsidRPr="000745F9">
              <w:rPr>
                <w:rFonts w:cs="Arial"/>
                <w:color w:val="212121"/>
                <w:sz w:val="24"/>
                <w:szCs w:val="24"/>
              </w:rPr>
              <w:tab/>
              <w:t>5</w:t>
            </w:r>
          </w:p>
          <w:p w14:paraId="26F028A3" w14:textId="77777777" w:rsidR="000745F9" w:rsidRPr="000745F9" w:rsidRDefault="00D513CF" w:rsidP="00891FDB">
            <w:pPr>
              <w:shd w:val="clear" w:color="auto" w:fill="FFFFFF"/>
              <w:spacing w:after="0" w:line="330" w:lineRule="atLeast"/>
              <w:jc w:val="both"/>
              <w:rPr>
                <w:rFonts w:cs="Arial"/>
                <w:color w:val="212121"/>
                <w:sz w:val="24"/>
                <w:szCs w:val="24"/>
              </w:rPr>
            </w:pPr>
            <w:r w:rsidRPr="000745F9">
              <w:rPr>
                <w:rFonts w:cs="Arial"/>
                <w:color w:val="212121"/>
                <w:sz w:val="24"/>
                <w:szCs w:val="24"/>
              </w:rPr>
              <w:t>Agree</w:t>
            </w:r>
            <w:r w:rsidRPr="000745F9">
              <w:rPr>
                <w:rFonts w:cs="Arial"/>
                <w:color w:val="212121"/>
                <w:sz w:val="24"/>
                <w:szCs w:val="24"/>
              </w:rPr>
              <w:tab/>
            </w:r>
            <w:r w:rsidRPr="000745F9">
              <w:rPr>
                <w:rFonts w:cs="Arial"/>
                <w:color w:val="212121"/>
                <w:sz w:val="24"/>
                <w:szCs w:val="24"/>
              </w:rPr>
              <w:tab/>
            </w:r>
            <w:r w:rsidRPr="000745F9">
              <w:rPr>
                <w:rFonts w:cs="Arial"/>
                <w:color w:val="212121"/>
                <w:sz w:val="24"/>
                <w:szCs w:val="24"/>
              </w:rPr>
              <w:tab/>
              <w:t>9</w:t>
            </w:r>
          </w:p>
          <w:p w14:paraId="6653BA5F" w14:textId="77777777" w:rsidR="000745F9" w:rsidRPr="000745F9" w:rsidRDefault="00D513CF" w:rsidP="00891FDB">
            <w:pPr>
              <w:shd w:val="clear" w:color="auto" w:fill="FFFFFF"/>
              <w:spacing w:after="0" w:line="330" w:lineRule="atLeast"/>
              <w:jc w:val="both"/>
              <w:rPr>
                <w:rFonts w:cs="Arial"/>
                <w:color w:val="212121"/>
                <w:sz w:val="24"/>
                <w:szCs w:val="24"/>
              </w:rPr>
            </w:pPr>
            <w:r w:rsidRPr="000745F9">
              <w:rPr>
                <w:rFonts w:cs="Arial"/>
                <w:color w:val="212121"/>
                <w:sz w:val="24"/>
                <w:szCs w:val="24"/>
              </w:rPr>
              <w:t>Neutral</w:t>
            </w:r>
            <w:r w:rsidRPr="000745F9">
              <w:rPr>
                <w:rFonts w:cs="Arial"/>
                <w:color w:val="212121"/>
                <w:sz w:val="24"/>
                <w:szCs w:val="24"/>
              </w:rPr>
              <w:tab/>
            </w:r>
            <w:r w:rsidRPr="000745F9">
              <w:rPr>
                <w:rFonts w:cs="Arial"/>
                <w:color w:val="212121"/>
                <w:sz w:val="24"/>
                <w:szCs w:val="24"/>
              </w:rPr>
              <w:tab/>
              <w:t>2</w:t>
            </w:r>
          </w:p>
          <w:p w14:paraId="3521C174" w14:textId="77777777" w:rsidR="000745F9" w:rsidRPr="000745F9" w:rsidRDefault="00D513CF" w:rsidP="00891FDB">
            <w:pPr>
              <w:shd w:val="clear" w:color="auto" w:fill="FFFFFF"/>
              <w:spacing w:after="0" w:line="330" w:lineRule="atLeast"/>
              <w:jc w:val="both"/>
              <w:rPr>
                <w:rFonts w:cs="Arial"/>
                <w:color w:val="212121"/>
                <w:sz w:val="24"/>
                <w:szCs w:val="24"/>
              </w:rPr>
            </w:pPr>
            <w:r w:rsidRPr="000745F9">
              <w:rPr>
                <w:rFonts w:cs="Arial"/>
                <w:color w:val="212121"/>
                <w:sz w:val="24"/>
                <w:szCs w:val="24"/>
              </w:rPr>
              <w:t>Disagree</w:t>
            </w:r>
            <w:r w:rsidRPr="000745F9">
              <w:rPr>
                <w:rFonts w:cs="Arial"/>
                <w:color w:val="212121"/>
                <w:sz w:val="24"/>
                <w:szCs w:val="24"/>
              </w:rPr>
              <w:tab/>
            </w:r>
            <w:r w:rsidRPr="000745F9">
              <w:rPr>
                <w:rFonts w:cs="Arial"/>
                <w:color w:val="212121"/>
                <w:sz w:val="24"/>
                <w:szCs w:val="24"/>
              </w:rPr>
              <w:tab/>
              <w:t>2</w:t>
            </w:r>
          </w:p>
          <w:p w14:paraId="6B074B0A" w14:textId="77777777" w:rsidR="000745F9" w:rsidRDefault="00D513CF" w:rsidP="00891FDB">
            <w:pPr>
              <w:shd w:val="clear" w:color="auto" w:fill="FFFFFF"/>
              <w:spacing w:after="0" w:line="330" w:lineRule="atLeast"/>
              <w:jc w:val="both"/>
              <w:rPr>
                <w:rFonts w:cs="Arial"/>
                <w:color w:val="212121"/>
                <w:sz w:val="24"/>
                <w:szCs w:val="24"/>
              </w:rPr>
            </w:pPr>
            <w:r w:rsidRPr="000745F9">
              <w:rPr>
                <w:rFonts w:cs="Arial"/>
                <w:color w:val="212121"/>
                <w:sz w:val="24"/>
                <w:szCs w:val="24"/>
              </w:rPr>
              <w:t>Strongly disagree</w:t>
            </w:r>
            <w:r w:rsidRPr="000745F9">
              <w:rPr>
                <w:rFonts w:cs="Arial"/>
                <w:color w:val="212121"/>
                <w:sz w:val="24"/>
                <w:szCs w:val="24"/>
              </w:rPr>
              <w:tab/>
              <w:t>4</w:t>
            </w:r>
          </w:p>
          <w:p w14:paraId="11D6BEEA" w14:textId="77777777" w:rsidR="00891FDB" w:rsidRPr="000745F9" w:rsidRDefault="00891FDB" w:rsidP="00891FDB">
            <w:pPr>
              <w:shd w:val="clear" w:color="auto" w:fill="FFFFFF"/>
              <w:spacing w:after="0" w:line="330" w:lineRule="atLeast"/>
              <w:jc w:val="both"/>
              <w:rPr>
                <w:rFonts w:cs="Arial"/>
                <w:color w:val="212121"/>
                <w:sz w:val="24"/>
                <w:szCs w:val="24"/>
              </w:rPr>
            </w:pPr>
          </w:p>
          <w:p w14:paraId="7666C948" w14:textId="77777777" w:rsidR="000745F9" w:rsidRPr="000745F9" w:rsidRDefault="00D513CF" w:rsidP="00891FDB">
            <w:pPr>
              <w:shd w:val="clear" w:color="auto" w:fill="FFFFFF"/>
              <w:spacing w:after="0" w:line="330" w:lineRule="atLeast"/>
              <w:jc w:val="both"/>
              <w:rPr>
                <w:rFonts w:cs="Arial"/>
                <w:b/>
                <w:bCs/>
                <w:color w:val="212121"/>
                <w:sz w:val="24"/>
                <w:szCs w:val="24"/>
              </w:rPr>
            </w:pPr>
            <w:r w:rsidRPr="000745F9">
              <w:rPr>
                <w:rFonts w:cs="Arial"/>
                <w:b/>
                <w:bCs/>
                <w:color w:val="212121"/>
                <w:sz w:val="24"/>
                <w:szCs w:val="24"/>
              </w:rPr>
              <w:t>Question 2. Should the telecare service be targeted at those with a social care assessment or a universal prevention service, available to all?</w:t>
            </w:r>
          </w:p>
          <w:p w14:paraId="6044CAC9" w14:textId="77777777" w:rsidR="000745F9" w:rsidRPr="000745F9" w:rsidRDefault="00D513CF" w:rsidP="00891FDB">
            <w:pPr>
              <w:shd w:val="clear" w:color="auto" w:fill="FFFFFF"/>
              <w:spacing w:after="0" w:line="330" w:lineRule="atLeast"/>
              <w:jc w:val="both"/>
              <w:rPr>
                <w:rFonts w:cs="Arial"/>
                <w:color w:val="212121"/>
                <w:sz w:val="24"/>
                <w:szCs w:val="24"/>
              </w:rPr>
            </w:pPr>
            <w:r w:rsidRPr="000745F9">
              <w:rPr>
                <w:rFonts w:cs="Arial"/>
                <w:color w:val="212121"/>
                <w:sz w:val="24"/>
                <w:szCs w:val="24"/>
              </w:rPr>
              <w:t xml:space="preserve">Targeted </w:t>
            </w:r>
            <w:r w:rsidRPr="000745F9">
              <w:rPr>
                <w:rFonts w:cs="Arial"/>
                <w:color w:val="212121"/>
                <w:sz w:val="24"/>
                <w:szCs w:val="24"/>
              </w:rPr>
              <w:tab/>
            </w:r>
            <w:r w:rsidRPr="000745F9">
              <w:rPr>
                <w:rFonts w:cs="Arial"/>
                <w:color w:val="212121"/>
                <w:sz w:val="24"/>
                <w:szCs w:val="24"/>
              </w:rPr>
              <w:tab/>
              <w:t>13</w:t>
            </w:r>
          </w:p>
          <w:p w14:paraId="4A247622" w14:textId="77777777" w:rsidR="000745F9" w:rsidRDefault="00D513CF" w:rsidP="00891FDB">
            <w:pPr>
              <w:shd w:val="clear" w:color="auto" w:fill="FFFFFF"/>
              <w:spacing w:after="0" w:line="330" w:lineRule="atLeast"/>
              <w:jc w:val="both"/>
              <w:rPr>
                <w:rFonts w:cs="Arial"/>
                <w:color w:val="212121"/>
                <w:sz w:val="24"/>
                <w:szCs w:val="24"/>
              </w:rPr>
            </w:pPr>
            <w:r w:rsidRPr="000745F9">
              <w:rPr>
                <w:rFonts w:cs="Arial"/>
                <w:color w:val="212121"/>
                <w:sz w:val="24"/>
                <w:szCs w:val="24"/>
              </w:rPr>
              <w:t xml:space="preserve">Universal </w:t>
            </w:r>
            <w:r w:rsidRPr="000745F9">
              <w:rPr>
                <w:rFonts w:cs="Arial"/>
                <w:color w:val="212121"/>
                <w:sz w:val="24"/>
                <w:szCs w:val="24"/>
              </w:rPr>
              <w:tab/>
            </w:r>
            <w:r w:rsidRPr="000745F9">
              <w:rPr>
                <w:rFonts w:cs="Arial"/>
                <w:color w:val="212121"/>
                <w:sz w:val="24"/>
                <w:szCs w:val="24"/>
              </w:rPr>
              <w:tab/>
              <w:t>9</w:t>
            </w:r>
          </w:p>
          <w:p w14:paraId="73D4CC84" w14:textId="77777777" w:rsidR="00891FDB" w:rsidRPr="000745F9" w:rsidRDefault="00891FDB" w:rsidP="00891FDB">
            <w:pPr>
              <w:shd w:val="clear" w:color="auto" w:fill="FFFFFF"/>
              <w:spacing w:after="0" w:line="330" w:lineRule="atLeast"/>
              <w:jc w:val="both"/>
              <w:rPr>
                <w:rFonts w:cs="Arial"/>
                <w:color w:val="212121"/>
                <w:sz w:val="24"/>
                <w:szCs w:val="24"/>
              </w:rPr>
            </w:pPr>
          </w:p>
          <w:p w14:paraId="45B6DFCF" w14:textId="77777777" w:rsidR="000745F9" w:rsidRPr="000745F9" w:rsidRDefault="00D513CF" w:rsidP="00891FDB">
            <w:pPr>
              <w:shd w:val="clear" w:color="auto" w:fill="FFFFFF"/>
              <w:spacing w:after="0" w:line="330" w:lineRule="atLeast"/>
              <w:jc w:val="both"/>
              <w:rPr>
                <w:rFonts w:cs="Arial"/>
                <w:b/>
                <w:bCs/>
                <w:color w:val="212121"/>
                <w:sz w:val="24"/>
                <w:szCs w:val="24"/>
              </w:rPr>
            </w:pPr>
            <w:r w:rsidRPr="000745F9">
              <w:rPr>
                <w:rFonts w:cs="Arial"/>
                <w:b/>
                <w:bCs/>
                <w:color w:val="212121"/>
                <w:sz w:val="24"/>
                <w:szCs w:val="24"/>
              </w:rPr>
              <w:t>Question 3. If a charge is introduced, should a person's ability to pay be assessed?</w:t>
            </w:r>
          </w:p>
          <w:p w14:paraId="13B4EBC8" w14:textId="77777777" w:rsidR="000745F9" w:rsidRPr="000745F9" w:rsidRDefault="00D513CF" w:rsidP="00891FDB">
            <w:pPr>
              <w:shd w:val="clear" w:color="auto" w:fill="FFFFFF"/>
              <w:spacing w:after="0" w:line="330" w:lineRule="atLeast"/>
              <w:jc w:val="both"/>
              <w:rPr>
                <w:rFonts w:cs="Arial"/>
                <w:color w:val="212121"/>
                <w:sz w:val="24"/>
                <w:szCs w:val="24"/>
              </w:rPr>
            </w:pPr>
            <w:r w:rsidRPr="000745F9">
              <w:rPr>
                <w:rFonts w:cs="Arial"/>
                <w:color w:val="212121"/>
                <w:sz w:val="24"/>
                <w:szCs w:val="24"/>
              </w:rPr>
              <w:t xml:space="preserve">Yes </w:t>
            </w:r>
            <w:r w:rsidRPr="000745F9">
              <w:rPr>
                <w:rFonts w:cs="Arial"/>
                <w:color w:val="212121"/>
                <w:sz w:val="24"/>
                <w:szCs w:val="24"/>
              </w:rPr>
              <w:tab/>
            </w:r>
            <w:r w:rsidRPr="000745F9">
              <w:rPr>
                <w:rFonts w:cs="Arial"/>
                <w:color w:val="212121"/>
                <w:sz w:val="24"/>
                <w:szCs w:val="24"/>
              </w:rPr>
              <w:tab/>
            </w:r>
            <w:r w:rsidRPr="000745F9">
              <w:rPr>
                <w:rFonts w:cs="Arial"/>
                <w:color w:val="212121"/>
                <w:sz w:val="24"/>
                <w:szCs w:val="24"/>
              </w:rPr>
              <w:tab/>
              <w:t>13</w:t>
            </w:r>
          </w:p>
          <w:p w14:paraId="1EC61A7F" w14:textId="77777777" w:rsidR="000745F9" w:rsidRPr="000745F9" w:rsidRDefault="00D513CF" w:rsidP="00891FDB">
            <w:pPr>
              <w:shd w:val="clear" w:color="auto" w:fill="FFFFFF"/>
              <w:spacing w:after="0" w:line="330" w:lineRule="atLeast"/>
              <w:jc w:val="both"/>
              <w:rPr>
                <w:rFonts w:cs="Arial"/>
                <w:color w:val="212121"/>
                <w:sz w:val="24"/>
                <w:szCs w:val="24"/>
              </w:rPr>
            </w:pPr>
            <w:r w:rsidRPr="000745F9">
              <w:rPr>
                <w:rFonts w:cs="Arial"/>
                <w:color w:val="212121"/>
                <w:sz w:val="24"/>
                <w:szCs w:val="24"/>
              </w:rPr>
              <w:t>No</w:t>
            </w:r>
            <w:r w:rsidRPr="000745F9">
              <w:rPr>
                <w:rFonts w:cs="Arial"/>
                <w:color w:val="212121"/>
                <w:sz w:val="24"/>
                <w:szCs w:val="24"/>
              </w:rPr>
              <w:tab/>
            </w:r>
            <w:r w:rsidRPr="000745F9">
              <w:rPr>
                <w:rFonts w:cs="Arial"/>
                <w:color w:val="212121"/>
                <w:sz w:val="24"/>
                <w:szCs w:val="24"/>
              </w:rPr>
              <w:tab/>
            </w:r>
            <w:r w:rsidRPr="000745F9">
              <w:rPr>
                <w:rFonts w:cs="Arial"/>
                <w:color w:val="212121"/>
                <w:sz w:val="24"/>
                <w:szCs w:val="24"/>
              </w:rPr>
              <w:tab/>
              <w:t>9</w:t>
            </w:r>
          </w:p>
          <w:p w14:paraId="30F32E83" w14:textId="77777777" w:rsidR="00993F64" w:rsidRDefault="00993F64" w:rsidP="00E00154">
            <w:pPr>
              <w:pStyle w:val="Default"/>
              <w:spacing w:before="120" w:after="120"/>
            </w:pPr>
          </w:p>
        </w:tc>
      </w:tr>
    </w:tbl>
    <w:p w14:paraId="11E03CD6" w14:textId="77777777" w:rsidR="00993F64" w:rsidRDefault="00993F64" w:rsidP="00993F64"/>
    <w:p w14:paraId="628A8A2C" w14:textId="77777777" w:rsidR="00993F64" w:rsidRDefault="00D513CF" w:rsidP="00993F64">
      <w:pPr>
        <w:outlineLvl w:val="0"/>
        <w:rPr>
          <w:b/>
        </w:rPr>
      </w:pPr>
      <w:r w:rsidRPr="00500678">
        <w:rPr>
          <w:b/>
        </w:rPr>
        <w:t xml:space="preserve">Question </w:t>
      </w:r>
      <w:r w:rsidR="007C0F2D">
        <w:rPr>
          <w:b/>
        </w:rPr>
        <w:t>5</w:t>
      </w:r>
      <w:r>
        <w:rPr>
          <w:b/>
        </w:rPr>
        <w:t xml:space="preserve"> – Analysing Impact </w:t>
      </w:r>
    </w:p>
    <w:p w14:paraId="77E3AF2B" w14:textId="77777777" w:rsidR="00083215" w:rsidRDefault="00D513CF" w:rsidP="00993F64">
      <w:r>
        <w:t xml:space="preserve">Could </w:t>
      </w:r>
      <w:r w:rsidR="007C0F2D">
        <w:t xml:space="preserve">this </w:t>
      </w:r>
      <w:r>
        <w:t>proposal potentially disadvantage particular groups sharing protected characteristics and if so which groups and in what way?</w:t>
      </w:r>
      <w:r w:rsidR="007C0F2D">
        <w:t xml:space="preserve">  This pays particular attention to the general aims of </w:t>
      </w:r>
      <w:r>
        <w:t>the Public Sector Equality Duty:</w:t>
      </w:r>
    </w:p>
    <w:p w14:paraId="74C4081E" w14:textId="77777777" w:rsidR="00A466D2" w:rsidRDefault="00D513CF" w:rsidP="00A466D2">
      <w:pPr>
        <w:ind w:left="720" w:hanging="360"/>
      </w:pPr>
      <w:r>
        <w:lastRenderedPageBreak/>
        <w:t>-</w:t>
      </w:r>
      <w:r>
        <w:tab/>
      </w:r>
      <w:r w:rsidR="00083215">
        <w:t>T</w:t>
      </w:r>
      <w:r w:rsidR="00E810B5">
        <w:t>o eliminate unlawful discrimination, harassment or victimisation because of protected characteristics;</w:t>
      </w:r>
      <w:r>
        <w:t xml:space="preserve"> </w:t>
      </w:r>
    </w:p>
    <w:p w14:paraId="1F785EB6" w14:textId="77777777" w:rsidR="007C0F2D" w:rsidRDefault="00D513CF" w:rsidP="007C0F2D">
      <w:pPr>
        <w:ind w:left="720" w:hanging="360"/>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14:paraId="67D630AD" w14:textId="77777777" w:rsidR="00993F64" w:rsidRDefault="00D513CF" w:rsidP="007C0F2D">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c to participate in public life;</w:t>
      </w:r>
    </w:p>
    <w:p w14:paraId="1F163E68" w14:textId="77777777" w:rsidR="00993F64" w:rsidRDefault="00D513CF" w:rsidP="00993F64">
      <w:pPr>
        <w:numPr>
          <w:ilvl w:val="0"/>
          <w:numId w:val="2"/>
        </w:numPr>
      </w:pPr>
      <w:r>
        <w:t>To contribute to fostering good relations between those who share a relevant protected chara</w:t>
      </w:r>
      <w:r w:rsidR="007C0F2D">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D3AB3" w14:paraId="71DAC174" w14:textId="77777777">
        <w:tc>
          <w:tcPr>
            <w:tcW w:w="9242" w:type="dxa"/>
          </w:tcPr>
          <w:p w14:paraId="3364E24A" w14:textId="77777777" w:rsidR="00993F64" w:rsidRDefault="00D513CF" w:rsidP="00AB2B3E">
            <w:pPr>
              <w:spacing w:before="240"/>
              <w:rPr>
                <w:sz w:val="24"/>
                <w:szCs w:val="24"/>
              </w:rPr>
            </w:pPr>
            <w:r w:rsidRPr="00E00154">
              <w:rPr>
                <w:sz w:val="24"/>
                <w:szCs w:val="24"/>
              </w:rPr>
              <w:t xml:space="preserve">There is likely to be a greater impact on older people, people with disabilities and carers. These differential impacts are a consequence of the nature of the service in question and cannot be entirely addressed. </w:t>
            </w:r>
          </w:p>
          <w:p w14:paraId="404A07CD" w14:textId="77777777" w:rsidR="00292A6D" w:rsidRPr="005A3DF9" w:rsidRDefault="00D513CF" w:rsidP="00AB2B3E">
            <w:pPr>
              <w:spacing w:before="240"/>
              <w:rPr>
                <w:sz w:val="24"/>
                <w:szCs w:val="24"/>
              </w:rPr>
            </w:pPr>
            <w:r w:rsidRPr="005A3DF9">
              <w:rPr>
                <w:sz w:val="24"/>
                <w:szCs w:val="24"/>
              </w:rPr>
              <w:t xml:space="preserve">Many consultation respondents said that having </w:t>
            </w:r>
            <w:r w:rsidR="005A3DF9" w:rsidRPr="005A3DF9">
              <w:rPr>
                <w:sz w:val="24"/>
                <w:szCs w:val="24"/>
              </w:rPr>
              <w:t>telecare</w:t>
            </w:r>
            <w:r w:rsidRPr="005A3DF9">
              <w:rPr>
                <w:sz w:val="24"/>
                <w:szCs w:val="24"/>
              </w:rPr>
              <w:t xml:space="preserve"> gave them "peace of mind", helped them to feel "safe</w:t>
            </w:r>
            <w:r w:rsidR="00B566D2" w:rsidRPr="005A3DF9">
              <w:rPr>
                <w:sz w:val="24"/>
                <w:szCs w:val="24"/>
              </w:rPr>
              <w:t xml:space="preserve">" and gave them and their families "security".  Some indicated that although the costs would be difficult they would need to continue with </w:t>
            </w:r>
            <w:r w:rsidR="005A3DF9" w:rsidRPr="005A3DF9">
              <w:rPr>
                <w:sz w:val="24"/>
                <w:szCs w:val="24"/>
              </w:rPr>
              <w:t>telecare</w:t>
            </w:r>
            <w:r w:rsidR="00E45EAC" w:rsidRPr="005A3DF9">
              <w:rPr>
                <w:sz w:val="24"/>
                <w:szCs w:val="24"/>
              </w:rPr>
              <w:t xml:space="preserve"> for these reasons, whilst others said they would be unable to afford it and that </w:t>
            </w:r>
            <w:r w:rsidR="001C5849" w:rsidRPr="005A3DF9">
              <w:rPr>
                <w:sz w:val="24"/>
                <w:szCs w:val="24"/>
              </w:rPr>
              <w:t xml:space="preserve">they would lose the "peace of mind" and "safety" the </w:t>
            </w:r>
            <w:r w:rsidR="005A3DF9">
              <w:rPr>
                <w:sz w:val="24"/>
                <w:szCs w:val="24"/>
              </w:rPr>
              <w:t>s</w:t>
            </w:r>
            <w:r w:rsidR="001C5849" w:rsidRPr="005A3DF9">
              <w:rPr>
                <w:sz w:val="24"/>
                <w:szCs w:val="24"/>
              </w:rPr>
              <w:t>ervice had given them and their families</w:t>
            </w:r>
            <w:r w:rsidR="00F25EDF" w:rsidRPr="005A3DF9">
              <w:rPr>
                <w:sz w:val="24"/>
                <w:szCs w:val="24"/>
              </w:rPr>
              <w:t xml:space="preserve">.  For this group their equality of opportunity to use </w:t>
            </w:r>
            <w:r w:rsidR="005A3DF9" w:rsidRPr="005A3DF9">
              <w:rPr>
                <w:sz w:val="24"/>
                <w:szCs w:val="24"/>
              </w:rPr>
              <w:t>telecare</w:t>
            </w:r>
            <w:r w:rsidR="00F25EDF" w:rsidRPr="005A3DF9">
              <w:rPr>
                <w:sz w:val="24"/>
                <w:szCs w:val="24"/>
              </w:rPr>
              <w:t xml:space="preserve"> is adversely impacted.</w:t>
            </w:r>
          </w:p>
          <w:p w14:paraId="731A11EB" w14:textId="77777777" w:rsidR="00F35767" w:rsidRPr="005A3DF9" w:rsidRDefault="00D513CF" w:rsidP="00AB2B3E">
            <w:pPr>
              <w:spacing w:before="240"/>
              <w:rPr>
                <w:sz w:val="24"/>
                <w:szCs w:val="24"/>
              </w:rPr>
            </w:pPr>
            <w:r w:rsidRPr="005A3DF9">
              <w:rPr>
                <w:sz w:val="24"/>
                <w:szCs w:val="24"/>
              </w:rPr>
              <w:t>The level of charge</w:t>
            </w:r>
            <w:r w:rsidR="00A63450" w:rsidRPr="005A3DF9">
              <w:rPr>
                <w:sz w:val="24"/>
                <w:szCs w:val="24"/>
              </w:rPr>
              <w:t xml:space="preserve"> was also a concern.  A number of respondents indicated that they might be able to choose option 1 or 2</w:t>
            </w:r>
            <w:r w:rsidR="00C05C36" w:rsidRPr="005A3DF9">
              <w:rPr>
                <w:sz w:val="24"/>
                <w:szCs w:val="24"/>
              </w:rPr>
              <w:t xml:space="preserve"> and indicated the charges did seem "reasonable".  Others felt that they would not be able to afford any level of charge and calculated needing to budget for an additional £16 a month in some cases or included references to £286 a year </w:t>
            </w:r>
            <w:r w:rsidR="009865BC" w:rsidRPr="005A3DF9">
              <w:rPr>
                <w:sz w:val="24"/>
                <w:szCs w:val="24"/>
              </w:rPr>
              <w:t xml:space="preserve">which would be difficult for them.  For both those who continue to use </w:t>
            </w:r>
            <w:r w:rsidR="005A3DF9" w:rsidRPr="005A3DF9">
              <w:rPr>
                <w:sz w:val="24"/>
                <w:szCs w:val="24"/>
              </w:rPr>
              <w:t>telecare</w:t>
            </w:r>
            <w:r w:rsidR="009865BC" w:rsidRPr="005A3DF9">
              <w:rPr>
                <w:sz w:val="24"/>
                <w:szCs w:val="24"/>
              </w:rPr>
              <w:t xml:space="preserve"> and those who </w:t>
            </w:r>
            <w:r w:rsidR="003B0F96" w:rsidRPr="005A3DF9">
              <w:rPr>
                <w:sz w:val="24"/>
                <w:szCs w:val="24"/>
              </w:rPr>
              <w:t xml:space="preserve">are unable to do so for financial reasons there will be an adverse impact on their current </w:t>
            </w:r>
            <w:r w:rsidR="00AD7E49" w:rsidRPr="005A3DF9">
              <w:rPr>
                <w:sz w:val="24"/>
                <w:szCs w:val="24"/>
              </w:rPr>
              <w:t xml:space="preserve">position which will impact their equality of </w:t>
            </w:r>
            <w:r w:rsidR="007F50FE" w:rsidRPr="005A3DF9">
              <w:rPr>
                <w:sz w:val="24"/>
                <w:szCs w:val="24"/>
              </w:rPr>
              <w:t xml:space="preserve">opportunities to use </w:t>
            </w:r>
            <w:r w:rsidR="005A3DF9" w:rsidRPr="005A3DF9">
              <w:rPr>
                <w:sz w:val="24"/>
                <w:szCs w:val="24"/>
              </w:rPr>
              <w:t>telecare</w:t>
            </w:r>
            <w:r w:rsidR="007F50FE" w:rsidRPr="005A3DF9">
              <w:rPr>
                <w:sz w:val="24"/>
                <w:szCs w:val="24"/>
              </w:rPr>
              <w:t xml:space="preserve"> </w:t>
            </w:r>
            <w:r w:rsidR="00407097" w:rsidRPr="005A3DF9">
              <w:rPr>
                <w:sz w:val="24"/>
                <w:szCs w:val="24"/>
              </w:rPr>
              <w:t xml:space="preserve">as they have </w:t>
            </w:r>
            <w:r w:rsidR="007F50FE" w:rsidRPr="005A3DF9">
              <w:rPr>
                <w:sz w:val="24"/>
                <w:szCs w:val="24"/>
              </w:rPr>
              <w:t>current</w:t>
            </w:r>
            <w:r w:rsidR="00407097" w:rsidRPr="005A3DF9">
              <w:rPr>
                <w:sz w:val="24"/>
                <w:szCs w:val="24"/>
              </w:rPr>
              <w:t>ly had access to and used it.</w:t>
            </w:r>
          </w:p>
          <w:p w14:paraId="4A2E6B64" w14:textId="77777777" w:rsidR="00F25EDF" w:rsidRPr="00E00154" w:rsidRDefault="00D513CF" w:rsidP="00AB2B3E">
            <w:pPr>
              <w:spacing w:before="240"/>
              <w:rPr>
                <w:sz w:val="24"/>
                <w:szCs w:val="24"/>
              </w:rPr>
            </w:pPr>
            <w:r w:rsidRPr="005A3DF9">
              <w:rPr>
                <w:sz w:val="24"/>
                <w:szCs w:val="24"/>
              </w:rPr>
              <w:t xml:space="preserve">For respondents who intended to continue to use the </w:t>
            </w:r>
            <w:r w:rsidR="005A3DF9">
              <w:rPr>
                <w:sz w:val="24"/>
                <w:szCs w:val="24"/>
              </w:rPr>
              <w:t>s</w:t>
            </w:r>
            <w:r w:rsidRPr="005A3DF9">
              <w:rPr>
                <w:sz w:val="24"/>
                <w:szCs w:val="24"/>
              </w:rPr>
              <w:t xml:space="preserve">ervice, who didn't know if they would continue and some who were unlikely to continue to use the </w:t>
            </w:r>
            <w:r w:rsidR="005A3DF9">
              <w:rPr>
                <w:sz w:val="24"/>
                <w:szCs w:val="24"/>
              </w:rPr>
              <w:t>s</w:t>
            </w:r>
            <w:r w:rsidRPr="005A3DF9">
              <w:rPr>
                <w:sz w:val="24"/>
                <w:szCs w:val="24"/>
              </w:rPr>
              <w:t>ervice</w:t>
            </w:r>
            <w:r w:rsidR="00BE51EE" w:rsidRPr="005A3DF9">
              <w:rPr>
                <w:sz w:val="24"/>
                <w:szCs w:val="24"/>
              </w:rPr>
              <w:t xml:space="preserve"> there was concern about affordability.  Some respondents said that although they may be able to afford the </w:t>
            </w:r>
            <w:r w:rsidR="005A3DF9">
              <w:rPr>
                <w:sz w:val="24"/>
                <w:szCs w:val="24"/>
              </w:rPr>
              <w:t>s</w:t>
            </w:r>
            <w:r w:rsidR="00BE51EE" w:rsidRPr="005A3DF9">
              <w:rPr>
                <w:sz w:val="24"/>
                <w:szCs w:val="24"/>
              </w:rPr>
              <w:t>ervice, they were concerned that others might not be able to do this.  Others stated that they would have to "cut back" on other things – some suggested social activities and a</w:t>
            </w:r>
            <w:r w:rsidR="00564D90" w:rsidRPr="005A3DF9">
              <w:rPr>
                <w:sz w:val="24"/>
                <w:szCs w:val="24"/>
              </w:rPr>
              <w:t xml:space="preserve"> few suggested cutting back on food.  For those who reduce</w:t>
            </w:r>
            <w:r w:rsidR="00416065" w:rsidRPr="005A3DF9">
              <w:rPr>
                <w:sz w:val="24"/>
                <w:szCs w:val="24"/>
              </w:rPr>
              <w:t xml:space="preserve"> other activities, their ability to participate in public life could be </w:t>
            </w:r>
            <w:r w:rsidR="00416065" w:rsidRPr="005A3DF9">
              <w:rPr>
                <w:sz w:val="24"/>
                <w:szCs w:val="24"/>
              </w:rPr>
              <w:lastRenderedPageBreak/>
              <w:t>adversely affected by this proposal.  For those cutting back on "essential" there is an adverse impact on their equality of opportunity to access those items.</w:t>
            </w:r>
          </w:p>
        </w:tc>
      </w:tr>
    </w:tbl>
    <w:p w14:paraId="703C6F15" w14:textId="77777777" w:rsidR="00993F64" w:rsidRPr="00884B56" w:rsidRDefault="00993F64" w:rsidP="00993F64"/>
    <w:p w14:paraId="597E60DA" w14:textId="77777777" w:rsidR="00993F64" w:rsidRDefault="00D513CF" w:rsidP="00993F64">
      <w:pPr>
        <w:outlineLvl w:val="0"/>
        <w:rPr>
          <w:b/>
        </w:rPr>
      </w:pPr>
      <w:r w:rsidRPr="00A07547">
        <w:rPr>
          <w:b/>
        </w:rPr>
        <w:t xml:space="preserve">Question </w:t>
      </w:r>
      <w:r w:rsidR="00E810B5">
        <w:rPr>
          <w:b/>
        </w:rPr>
        <w:t xml:space="preserve">6 </w:t>
      </w:r>
      <w:r>
        <w:rPr>
          <w:b/>
        </w:rPr>
        <w:t xml:space="preserve"> –Combined/Cumulative Effect</w:t>
      </w:r>
    </w:p>
    <w:p w14:paraId="60567E82" w14:textId="77777777" w:rsidR="00993F64" w:rsidRDefault="00D513CF" w:rsidP="00993F64">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D3AB3" w14:paraId="0ABF606C" w14:textId="77777777" w:rsidTr="00A466D2">
        <w:tc>
          <w:tcPr>
            <w:tcW w:w="9016" w:type="dxa"/>
          </w:tcPr>
          <w:p w14:paraId="71402FF8" w14:textId="77777777" w:rsidR="005A3DF9" w:rsidRDefault="00D513CF" w:rsidP="00AB2B3E">
            <w:pPr>
              <w:spacing w:before="240"/>
              <w:rPr>
                <w:rFonts w:cs="Arial"/>
                <w:sz w:val="24"/>
                <w:szCs w:val="24"/>
                <w:shd w:val="clear" w:color="auto" w:fill="FFFFFF"/>
              </w:rPr>
            </w:pPr>
            <w:r w:rsidRPr="003023F4">
              <w:rPr>
                <w:sz w:val="24"/>
                <w:szCs w:val="24"/>
              </w:rPr>
              <w:t>The analogue to digital switch may see the price of Voice over Internet Protocol</w:t>
            </w:r>
            <w:r>
              <w:rPr>
                <w:sz w:val="24"/>
                <w:szCs w:val="24"/>
              </w:rPr>
              <w:t xml:space="preserve"> (VoIP)</w:t>
            </w:r>
            <w:r w:rsidRPr="003023F4">
              <w:rPr>
                <w:sz w:val="24"/>
                <w:szCs w:val="24"/>
              </w:rPr>
              <w:t xml:space="preserve"> line increase and we may find telecare </w:t>
            </w:r>
            <w:r w:rsidRPr="003023F4">
              <w:rPr>
                <w:rFonts w:cs="Arial"/>
                <w:sz w:val="24"/>
                <w:szCs w:val="24"/>
                <w:shd w:val="clear" w:color="auto" w:fill="FFFFFF"/>
              </w:rPr>
              <w:t>service user</w:t>
            </w:r>
            <w:r>
              <w:rPr>
                <w:rFonts w:cs="Arial"/>
                <w:sz w:val="24"/>
                <w:szCs w:val="24"/>
                <w:shd w:val="clear" w:color="auto" w:fill="FFFFFF"/>
              </w:rPr>
              <w:t>s</w:t>
            </w:r>
            <w:r w:rsidRPr="003023F4">
              <w:rPr>
                <w:rFonts w:cs="Arial"/>
                <w:sz w:val="24"/>
                <w:szCs w:val="24"/>
                <w:shd w:val="clear" w:color="auto" w:fill="FFFFFF"/>
              </w:rPr>
              <w:t xml:space="preserve"> cancel</w:t>
            </w:r>
            <w:r>
              <w:rPr>
                <w:rFonts w:cs="Arial"/>
                <w:sz w:val="24"/>
                <w:szCs w:val="24"/>
                <w:shd w:val="clear" w:color="auto" w:fill="FFFFFF"/>
              </w:rPr>
              <w:t>ling</w:t>
            </w:r>
            <w:r w:rsidRPr="003023F4">
              <w:rPr>
                <w:rFonts w:cs="Arial"/>
                <w:sz w:val="24"/>
                <w:szCs w:val="24"/>
                <w:shd w:val="clear" w:color="auto" w:fill="FFFFFF"/>
              </w:rPr>
              <w:t xml:space="preserve"> their telephone service and their </w:t>
            </w:r>
            <w:r w:rsidR="00940799">
              <w:rPr>
                <w:rFonts w:cs="Arial"/>
                <w:sz w:val="24"/>
                <w:szCs w:val="24"/>
                <w:shd w:val="clear" w:color="auto" w:fill="FFFFFF"/>
              </w:rPr>
              <w:t xml:space="preserve">analogue telecare </w:t>
            </w:r>
            <w:r w:rsidRPr="003023F4">
              <w:rPr>
                <w:rFonts w:cs="Arial"/>
                <w:sz w:val="24"/>
                <w:szCs w:val="24"/>
                <w:shd w:val="clear" w:color="auto" w:fill="FFFFFF"/>
              </w:rPr>
              <w:t xml:space="preserve">equipment will no longer work. </w:t>
            </w:r>
            <w:r w:rsidRPr="003023F4">
              <w:rPr>
                <w:rFonts w:cs="Arial"/>
                <w:sz w:val="24"/>
                <w:szCs w:val="24"/>
              </w:rPr>
              <w:t xml:space="preserve">Ofcom have confirmed that communication providers must offer a price for an equivalent </w:t>
            </w:r>
            <w:r>
              <w:rPr>
                <w:rFonts w:cs="Arial"/>
                <w:sz w:val="24"/>
                <w:szCs w:val="24"/>
              </w:rPr>
              <w:t>digital</w:t>
            </w:r>
            <w:r w:rsidRPr="003023F4">
              <w:rPr>
                <w:rFonts w:cs="Arial"/>
                <w:sz w:val="24"/>
                <w:szCs w:val="24"/>
              </w:rPr>
              <w:t xml:space="preserve"> service which does not increase following </w:t>
            </w:r>
            <w:r>
              <w:rPr>
                <w:rFonts w:cs="Arial"/>
                <w:sz w:val="24"/>
                <w:szCs w:val="24"/>
              </w:rPr>
              <w:t xml:space="preserve">the </w:t>
            </w:r>
            <w:r w:rsidRPr="003023F4">
              <w:rPr>
                <w:rFonts w:cs="Arial"/>
                <w:sz w:val="24"/>
                <w:szCs w:val="24"/>
              </w:rPr>
              <w:t xml:space="preserve">forced migration. </w:t>
            </w:r>
            <w:r w:rsidRPr="003023F4">
              <w:rPr>
                <w:rFonts w:cs="Arial"/>
                <w:sz w:val="24"/>
                <w:szCs w:val="24"/>
                <w:shd w:val="clear" w:color="auto" w:fill="FFFFFF"/>
              </w:rPr>
              <w:t xml:space="preserve">BT plan to offer a 40Mbps (10Mbps upload) </w:t>
            </w:r>
            <w:r w:rsidRPr="003023F4">
              <w:rPr>
                <w:rFonts w:cs="Arial"/>
                <w:i/>
                <w:sz w:val="24"/>
                <w:szCs w:val="24"/>
                <w:shd w:val="clear" w:color="auto" w:fill="FFFFFF"/>
              </w:rPr>
              <w:t>“</w:t>
            </w:r>
            <w:r w:rsidRPr="003023F4">
              <w:rPr>
                <w:rStyle w:val="Emphasis"/>
                <w:rFonts w:cs="Arial"/>
                <w:i w:val="0"/>
                <w:sz w:val="24"/>
                <w:szCs w:val="24"/>
                <w:shd w:val="clear" w:color="auto" w:fill="FFFFFF"/>
              </w:rPr>
              <w:t>anchor</w:t>
            </w:r>
            <w:r w:rsidRPr="003023F4">
              <w:rPr>
                <w:rFonts w:cs="Arial"/>
                <w:i/>
                <w:sz w:val="24"/>
                <w:szCs w:val="24"/>
                <w:shd w:val="clear" w:color="auto" w:fill="FFFFFF"/>
              </w:rPr>
              <w:t xml:space="preserve">” </w:t>
            </w:r>
            <w:r w:rsidRPr="003023F4">
              <w:rPr>
                <w:rFonts w:cs="Arial"/>
                <w:sz w:val="24"/>
                <w:szCs w:val="24"/>
                <w:shd w:val="clear" w:color="auto" w:fill="FFFFFF"/>
              </w:rPr>
              <w:t>service at a lower price to help tempt users off older lines.</w:t>
            </w:r>
          </w:p>
          <w:p w14:paraId="467D28C4" w14:textId="77777777" w:rsidR="001F62F5" w:rsidRPr="005A3DF9" w:rsidRDefault="00D513CF" w:rsidP="00AB2B3E">
            <w:pPr>
              <w:spacing w:before="240"/>
              <w:rPr>
                <w:rFonts w:cs="Arial"/>
                <w:sz w:val="24"/>
                <w:szCs w:val="24"/>
              </w:rPr>
            </w:pPr>
            <w:r w:rsidRPr="005A3DF9">
              <w:rPr>
                <w:rFonts w:cs="Arial"/>
                <w:sz w:val="24"/>
                <w:szCs w:val="24"/>
              </w:rPr>
              <w:t xml:space="preserve">Any increase, if agreed, will be introduced at a time when there are already significant pressures on the cost of living for many people.  There have been significant price rises in gas, electricity and food costs which are likely to be felt alongside the introduction of a </w:t>
            </w:r>
            <w:r w:rsidR="005A3DF9" w:rsidRPr="005A3DF9">
              <w:rPr>
                <w:rFonts w:cs="Arial"/>
                <w:sz w:val="24"/>
                <w:szCs w:val="24"/>
              </w:rPr>
              <w:t>telecare</w:t>
            </w:r>
            <w:r w:rsidRPr="005A3DF9">
              <w:rPr>
                <w:rFonts w:cs="Arial"/>
                <w:sz w:val="24"/>
                <w:szCs w:val="24"/>
              </w:rPr>
              <w:t xml:space="preserve"> charge so increasing the costs of household bills for those affected.  A number of these people are likely to be on fixed incomes – e.g. benefits or other retirement pensions.</w:t>
            </w:r>
            <w:r w:rsidR="00481FDF" w:rsidRPr="005A3DF9">
              <w:rPr>
                <w:rFonts w:cs="Arial"/>
                <w:sz w:val="24"/>
                <w:szCs w:val="24"/>
              </w:rPr>
              <w:t xml:space="preserve">  This theme and these concerns were reflected widely amongst consultation respondents even where they understood and accepted the </w:t>
            </w:r>
            <w:r w:rsidR="0025770F" w:rsidRPr="005A3DF9">
              <w:rPr>
                <w:rFonts w:cs="Arial"/>
                <w:sz w:val="24"/>
                <w:szCs w:val="24"/>
              </w:rPr>
              <w:t>rationale behind this proposal.</w:t>
            </w:r>
          </w:p>
          <w:p w14:paraId="4A91C1CB" w14:textId="77777777" w:rsidR="001A0C5B" w:rsidRDefault="00D513CF" w:rsidP="00AB2B3E">
            <w:pPr>
              <w:spacing w:before="240"/>
              <w:rPr>
                <w:rFonts w:cs="Arial"/>
                <w:sz w:val="24"/>
                <w:szCs w:val="24"/>
              </w:rPr>
            </w:pPr>
            <w:r w:rsidRPr="005A3DF9">
              <w:rPr>
                <w:rFonts w:cs="Arial"/>
                <w:sz w:val="24"/>
                <w:szCs w:val="24"/>
              </w:rPr>
              <w:t>Some respondents also stated that the impact of the proposal may be increased for them as they already paid charges for other aspects of their social care.</w:t>
            </w:r>
          </w:p>
          <w:p w14:paraId="54C45360" w14:textId="77777777" w:rsidR="005A3DF9" w:rsidRPr="003023F4" w:rsidRDefault="005A3DF9" w:rsidP="005A3DF9">
            <w:pPr>
              <w:spacing w:after="0" w:line="240" w:lineRule="auto"/>
              <w:rPr>
                <w:rFonts w:cs="Arial"/>
                <w:sz w:val="24"/>
                <w:szCs w:val="24"/>
              </w:rPr>
            </w:pPr>
          </w:p>
        </w:tc>
      </w:tr>
    </w:tbl>
    <w:p w14:paraId="6AE2BAD7" w14:textId="77777777" w:rsidR="003023F4" w:rsidRDefault="003023F4" w:rsidP="00993F64">
      <w:pPr>
        <w:rPr>
          <w:b/>
        </w:rPr>
      </w:pPr>
    </w:p>
    <w:p w14:paraId="1726BF5F" w14:textId="77777777" w:rsidR="00993F64" w:rsidRDefault="00D513CF" w:rsidP="00993F64">
      <w:pPr>
        <w:outlineLvl w:val="0"/>
        <w:rPr>
          <w:b/>
        </w:rPr>
      </w:pPr>
      <w:r>
        <w:rPr>
          <w:b/>
        </w:rPr>
        <w:t>Question 7 – Identifying Initial Results of Your Analysis</w:t>
      </w:r>
    </w:p>
    <w:p w14:paraId="44885D54" w14:textId="77777777" w:rsidR="00993F64" w:rsidRDefault="00D513CF" w:rsidP="00993F64">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D3AB3" w14:paraId="3756BE86" w14:textId="77777777">
        <w:tc>
          <w:tcPr>
            <w:tcW w:w="9242" w:type="dxa"/>
          </w:tcPr>
          <w:p w14:paraId="3E7133BC" w14:textId="77777777" w:rsidR="003023F4" w:rsidRPr="00DE4435" w:rsidRDefault="00D513CF" w:rsidP="00AB2B3E">
            <w:pPr>
              <w:pStyle w:val="Default"/>
              <w:spacing w:before="120" w:after="120" w:line="276" w:lineRule="auto"/>
            </w:pPr>
            <w:r w:rsidRPr="00DE4435">
              <w:t xml:space="preserve">Although an impact has been identified for a number of groups these proposals continue to be felt to be necessary in order to establish a sustainable digital telecare service. </w:t>
            </w:r>
          </w:p>
          <w:p w14:paraId="17DA936F" w14:textId="77777777" w:rsidR="00993F64" w:rsidRPr="00DE4435" w:rsidRDefault="00D513CF" w:rsidP="00AB2B3E">
            <w:pPr>
              <w:pStyle w:val="Default"/>
              <w:spacing w:before="120" w:after="120" w:line="276" w:lineRule="auto"/>
              <w:rPr>
                <w:sz w:val="22"/>
              </w:rPr>
            </w:pPr>
            <w:r w:rsidRPr="00DE4435">
              <w:t xml:space="preserve">The Council can no longer afford to absorb the costs of replacement digital kit and service development costs and </w:t>
            </w:r>
            <w:r w:rsidR="00DD45AD">
              <w:t xml:space="preserve">must consider </w:t>
            </w:r>
            <w:r w:rsidRPr="00DE4435">
              <w:t xml:space="preserve">charging at a rate which will enable </w:t>
            </w:r>
            <w:r w:rsidRPr="00DE4435">
              <w:lastRenderedPageBreak/>
              <w:t>the continuation of a service fit for the digital future. The rate proposed is not unrealistic in terms of the North West region range of charges</w:t>
            </w:r>
            <w:r w:rsidR="00DE4435" w:rsidRPr="00DE4435">
              <w:t>.</w:t>
            </w:r>
            <w:r>
              <w:rPr>
                <w:sz w:val="22"/>
                <w:szCs w:val="22"/>
              </w:rPr>
              <w:t xml:space="preserve"> </w:t>
            </w:r>
          </w:p>
        </w:tc>
      </w:tr>
    </w:tbl>
    <w:p w14:paraId="15D7F32C" w14:textId="77777777" w:rsidR="00993F64" w:rsidRDefault="00993F64" w:rsidP="00993F64"/>
    <w:p w14:paraId="1898A652" w14:textId="77777777" w:rsidR="00DD45AD" w:rsidRDefault="00DD45AD" w:rsidP="00993F64"/>
    <w:p w14:paraId="33314845" w14:textId="77777777" w:rsidR="00993F64" w:rsidRPr="00C14AAF" w:rsidRDefault="00D513CF" w:rsidP="00993F64">
      <w:pPr>
        <w:outlineLvl w:val="0"/>
        <w:rPr>
          <w:b/>
        </w:rPr>
      </w:pPr>
      <w:r w:rsidRPr="00C14AAF">
        <w:rPr>
          <w:b/>
        </w:rPr>
        <w:t xml:space="preserve">Question </w:t>
      </w:r>
      <w:r w:rsidR="00083215">
        <w:rPr>
          <w:b/>
        </w:rPr>
        <w:t xml:space="preserve">8 </w:t>
      </w:r>
      <w:r>
        <w:rPr>
          <w:b/>
        </w:rPr>
        <w:t>- Mitigation</w:t>
      </w:r>
    </w:p>
    <w:p w14:paraId="04AE468D" w14:textId="77777777" w:rsidR="00993F64" w:rsidRDefault="00D513CF" w:rsidP="00993F64">
      <w:r>
        <w:t xml:space="preserve">Will 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D3AB3" w14:paraId="22397675" w14:textId="77777777">
        <w:tc>
          <w:tcPr>
            <w:tcW w:w="9242" w:type="dxa"/>
          </w:tcPr>
          <w:p w14:paraId="2CD54DA4" w14:textId="77777777" w:rsidR="00DE4435" w:rsidRPr="00DE4435" w:rsidRDefault="00D513CF" w:rsidP="00AB2B3E">
            <w:pPr>
              <w:pStyle w:val="Default"/>
              <w:spacing w:before="240" w:after="240" w:line="276" w:lineRule="auto"/>
            </w:pPr>
            <w:r w:rsidRPr="00DE4435">
              <w:t>Service users who express a wish to end their telecare service following introduction of charging will be offered a review of the service, focussing on risk assessment and risk management, prior to withdrawal. The review will seek to explore with the service user their concerns about the changes and the benefits of the telecare that is in place. Benefits checks and income maximisation will be offered and onward referrals made to CAB and / or DWP as appropriate.</w:t>
            </w:r>
          </w:p>
          <w:p w14:paraId="0E104BD2" w14:textId="77777777" w:rsidR="00993F64" w:rsidRPr="00DE4435" w:rsidRDefault="00D513CF" w:rsidP="00AB2B3E">
            <w:pPr>
              <w:pStyle w:val="Default"/>
              <w:spacing w:before="240" w:after="240" w:line="276" w:lineRule="auto"/>
              <w:rPr>
                <w:sz w:val="22"/>
                <w:szCs w:val="22"/>
              </w:rPr>
            </w:pPr>
            <w:r w:rsidRPr="00DE4435">
              <w:t>This may address some of the concerns that people have about paying a charge. In addition, many people in receipt of a telecare service will also be accessing or entitled to benefits as a result of their disability or dependency levels. These benefits are intended to contribute to the costs of their support services.</w:t>
            </w:r>
            <w:r>
              <w:rPr>
                <w:sz w:val="22"/>
                <w:szCs w:val="22"/>
              </w:rPr>
              <w:t xml:space="preserve"> </w:t>
            </w:r>
          </w:p>
        </w:tc>
      </w:tr>
    </w:tbl>
    <w:p w14:paraId="11821EB4" w14:textId="77777777" w:rsidR="00993F64" w:rsidRDefault="00993F64" w:rsidP="00993F64">
      <w:pPr>
        <w:rPr>
          <w:b/>
        </w:rPr>
      </w:pPr>
    </w:p>
    <w:p w14:paraId="47E09BB5" w14:textId="77777777" w:rsidR="00993F64" w:rsidRDefault="00D513CF" w:rsidP="00993F64">
      <w:pPr>
        <w:outlineLvl w:val="0"/>
        <w:rPr>
          <w:b/>
        </w:rPr>
      </w:pPr>
      <w:r>
        <w:rPr>
          <w:b/>
        </w:rPr>
        <w:t>Question 9 – Balancing the Proposal/Countervailing Factors</w:t>
      </w:r>
    </w:p>
    <w:p w14:paraId="0EC25110" w14:textId="77777777" w:rsidR="00993F64" w:rsidRDefault="00D513CF" w:rsidP="00993F64">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D3AB3" w14:paraId="6425CB7C" w14:textId="77777777">
        <w:tc>
          <w:tcPr>
            <w:tcW w:w="9242" w:type="dxa"/>
          </w:tcPr>
          <w:p w14:paraId="4FAC9247" w14:textId="77777777" w:rsidR="005A3DF9" w:rsidRPr="00AB2B3E" w:rsidRDefault="00D513CF" w:rsidP="00891FDB">
            <w:pPr>
              <w:pStyle w:val="Default"/>
              <w:spacing w:before="120" w:after="120" w:line="276" w:lineRule="auto"/>
            </w:pPr>
            <w:r w:rsidRPr="00AB2B3E">
              <w:t>It is acknowledged that the introduction of charges for telecare will have an adverse impact on some people from the age (older people) and disability protected characteristics groups and may also affect carers, many of whom are likely to be women.  The introduction of the charge, if agreed, may present difficulties at any time but these may be exacerbated by the current cost of living difficulties being experienced by many people.  There are around 16,000 users of telecare in Lancashire at present, some of whom may no longer use the service and may experience a slower response in the event of a fall or other emergency.</w:t>
            </w:r>
          </w:p>
          <w:p w14:paraId="2A7481DD" w14:textId="77777777" w:rsidR="00AB2B3E" w:rsidRPr="00AB2B3E" w:rsidRDefault="00D513CF" w:rsidP="00891FDB">
            <w:pPr>
              <w:pStyle w:val="Default"/>
              <w:spacing w:before="120" w:after="120" w:line="276" w:lineRule="auto"/>
            </w:pPr>
            <w:r w:rsidRPr="00AB2B3E">
              <w:t xml:space="preserve">Mitigation </w:t>
            </w:r>
            <w:r w:rsidR="00E31620" w:rsidRPr="00AB2B3E">
              <w:t xml:space="preserve">arrangements have been identified to assist those who decide they cannot continue with the Service.  For those who remain using </w:t>
            </w:r>
            <w:r w:rsidR="005A3DF9" w:rsidRPr="00AB2B3E">
              <w:t>telecare</w:t>
            </w:r>
            <w:r w:rsidR="00E31620" w:rsidRPr="00AB2B3E">
              <w:t>, some may experience additional financial difficu</w:t>
            </w:r>
            <w:r w:rsidR="00CC31D3" w:rsidRPr="00AB2B3E">
              <w:t xml:space="preserve">lties which may impact their </w:t>
            </w:r>
            <w:r w:rsidR="008F4156" w:rsidRPr="00AB2B3E">
              <w:t xml:space="preserve">equality of </w:t>
            </w:r>
            <w:r w:rsidR="008F4156" w:rsidRPr="00AB2B3E">
              <w:lastRenderedPageBreak/>
              <w:t xml:space="preserve">opportunity and their participate in public life if they feel they need to reduce/ restrict </w:t>
            </w:r>
            <w:r w:rsidR="00A05C37" w:rsidRPr="00AB2B3E">
              <w:t xml:space="preserve">their spending on essential items such as food or other activities. </w:t>
            </w:r>
          </w:p>
          <w:p w14:paraId="52A6CD7B" w14:textId="77777777" w:rsidR="00993F64" w:rsidRPr="00B856EC" w:rsidRDefault="00D513CF" w:rsidP="00891FDB">
            <w:pPr>
              <w:pStyle w:val="Default"/>
              <w:spacing w:before="120" w:after="120" w:line="276" w:lineRule="auto"/>
              <w:rPr>
                <w:highlight w:val="yellow"/>
              </w:rPr>
            </w:pPr>
            <w:r w:rsidRPr="00AB2B3E">
              <w:t>Unfortunately</w:t>
            </w:r>
            <w:r w:rsidR="00AB2B3E" w:rsidRPr="00AB2B3E">
              <w:t>,</w:t>
            </w:r>
            <w:r w:rsidRPr="00AB2B3E">
              <w:t xml:space="preserve"> t</w:t>
            </w:r>
            <w:r w:rsidR="00DE4435" w:rsidRPr="00AB2B3E">
              <w:t>he reality is</w:t>
            </w:r>
            <w:r w:rsidR="00B856EC" w:rsidRPr="00AB2B3E">
              <w:t>, however, that cost of living effects</w:t>
            </w:r>
            <w:r w:rsidR="00F80782" w:rsidRPr="00AB2B3E">
              <w:t xml:space="preserve"> such as energy</w:t>
            </w:r>
            <w:r w:rsidR="00F4555D" w:rsidRPr="00AB2B3E">
              <w:t>, fuel</w:t>
            </w:r>
            <w:r w:rsidR="00F80782" w:rsidRPr="00AB2B3E">
              <w:t xml:space="preserve"> and food costs </w:t>
            </w:r>
            <w:r w:rsidR="00B856EC" w:rsidRPr="00AB2B3E">
              <w:t>and increases in demand for services also impact local authorities</w:t>
            </w:r>
            <w:r w:rsidR="005171F2" w:rsidRPr="00AB2B3E">
              <w:t>.</w:t>
            </w:r>
            <w:r w:rsidR="00B856EC" w:rsidRPr="00AB2B3E">
              <w:t xml:space="preserve"> </w:t>
            </w:r>
            <w:r w:rsidR="005171F2" w:rsidRPr="00AB2B3E">
              <w:t xml:space="preserve">At </w:t>
            </w:r>
            <w:r w:rsidR="00DE4435" w:rsidRPr="00AB2B3E">
              <w:t>times of financial constraints public authorities have to make difficult and often unpopular decisions regarding funding and service provision</w:t>
            </w:r>
            <w:r w:rsidR="00B856EC" w:rsidRPr="00AB2B3E">
              <w:t xml:space="preserve"> and that in this context introducing a charge for </w:t>
            </w:r>
            <w:r w:rsidR="005A3DF9" w:rsidRPr="00AB2B3E">
              <w:t>telecare</w:t>
            </w:r>
            <w:r w:rsidR="00B856EC" w:rsidRPr="00AB2B3E">
              <w:t xml:space="preserve"> is an appropriate proposal to </w:t>
            </w:r>
            <w:r w:rsidR="006E128D" w:rsidRPr="00AB2B3E">
              <w:t xml:space="preserve">have to </w:t>
            </w:r>
            <w:r w:rsidR="00B856EC" w:rsidRPr="00AB2B3E">
              <w:t>make</w:t>
            </w:r>
            <w:r w:rsidR="00DE4435" w:rsidRPr="00AB2B3E">
              <w:t xml:space="preserve">. </w:t>
            </w:r>
          </w:p>
        </w:tc>
      </w:tr>
    </w:tbl>
    <w:p w14:paraId="18FC5227" w14:textId="77777777" w:rsidR="00993F64" w:rsidRDefault="00993F64" w:rsidP="00993F64">
      <w:pPr>
        <w:outlineLvl w:val="0"/>
        <w:rPr>
          <w:b/>
        </w:rPr>
      </w:pPr>
    </w:p>
    <w:p w14:paraId="22E8708C" w14:textId="77777777" w:rsidR="00993F64" w:rsidRPr="00A46E3B" w:rsidRDefault="00D513CF" w:rsidP="00993F64">
      <w:pPr>
        <w:outlineLvl w:val="0"/>
        <w:rPr>
          <w:b/>
        </w:rPr>
      </w:pPr>
      <w:r w:rsidRPr="00AB2588">
        <w:rPr>
          <w:b/>
        </w:rPr>
        <w:t xml:space="preserve">Question </w:t>
      </w:r>
      <w:r w:rsidR="00083215">
        <w:rPr>
          <w:b/>
        </w:rPr>
        <w:t>10</w:t>
      </w:r>
      <w:r w:rsidRPr="00AB2588">
        <w:rPr>
          <w:b/>
        </w:rPr>
        <w:t xml:space="preserve"> – Final Proposal</w:t>
      </w:r>
    </w:p>
    <w:p w14:paraId="4A325E2F" w14:textId="77777777" w:rsidR="00993F64" w:rsidRPr="00A46E3B" w:rsidRDefault="00D513CF" w:rsidP="00993F64">
      <w:pPr>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D3AB3" w14:paraId="6525A2DF" w14:textId="77777777">
        <w:tc>
          <w:tcPr>
            <w:tcW w:w="9242" w:type="dxa"/>
          </w:tcPr>
          <w:p w14:paraId="09541B2D" w14:textId="77777777" w:rsidR="00FD6D61" w:rsidRPr="00BF0110" w:rsidRDefault="00D513CF" w:rsidP="00891FDB">
            <w:pPr>
              <w:pStyle w:val="Default"/>
              <w:spacing w:before="120" w:after="120" w:line="276" w:lineRule="auto"/>
            </w:pPr>
            <w:r w:rsidRPr="00BF0110">
              <w:t>Of 20 Local Authorities examined during the research stage, 18 charged. Charges ranged between £1.11 and £6.65 per week. The average charge across the charging authorities in 2021, based on the information provided, is £5.51 per week for telecare with a mobile response service. Lancashire County Council continues to provide the service free of charge.</w:t>
            </w:r>
          </w:p>
          <w:p w14:paraId="7AA3489D" w14:textId="77777777" w:rsidR="00993F64" w:rsidRPr="00BF0110" w:rsidRDefault="00D513CF" w:rsidP="00891FDB">
            <w:pPr>
              <w:outlineLvl w:val="0"/>
              <w:rPr>
                <w:sz w:val="24"/>
                <w:szCs w:val="24"/>
              </w:rPr>
            </w:pPr>
            <w:r w:rsidRPr="00BF0110">
              <w:rPr>
                <w:sz w:val="24"/>
                <w:szCs w:val="24"/>
              </w:rPr>
              <w:t xml:space="preserve">The rational for charging is to achieve a sustainable budget for the service. </w:t>
            </w:r>
            <w:r w:rsidR="002517A5" w:rsidRPr="00BF0110">
              <w:rPr>
                <w:sz w:val="24"/>
                <w:szCs w:val="24"/>
              </w:rPr>
              <w:t>The policy would apply equally to all telecare service users. However older people</w:t>
            </w:r>
            <w:r w:rsidR="00637778" w:rsidRPr="00BF0110">
              <w:rPr>
                <w:sz w:val="24"/>
                <w:szCs w:val="24"/>
              </w:rPr>
              <w:t xml:space="preserve">, people with disabilities and carers </w:t>
            </w:r>
            <w:r w:rsidR="002517A5" w:rsidRPr="00BF0110">
              <w:rPr>
                <w:sz w:val="24"/>
                <w:szCs w:val="24"/>
              </w:rPr>
              <w:t>are proportionally more affected by this change.</w:t>
            </w:r>
          </w:p>
        </w:tc>
      </w:tr>
    </w:tbl>
    <w:p w14:paraId="6FE63E51" w14:textId="77777777" w:rsidR="00993F64" w:rsidRDefault="00993F64" w:rsidP="00993F64"/>
    <w:p w14:paraId="6EF1AC8C" w14:textId="77777777" w:rsidR="00993F64" w:rsidRDefault="00D513CF" w:rsidP="00993F64">
      <w:pPr>
        <w:outlineLvl w:val="0"/>
        <w:rPr>
          <w:b/>
        </w:rPr>
      </w:pPr>
      <w:r w:rsidRPr="00AB2588">
        <w:rPr>
          <w:b/>
        </w:rPr>
        <w:t xml:space="preserve">Question </w:t>
      </w:r>
      <w:r w:rsidR="00083215">
        <w:rPr>
          <w:b/>
        </w:rPr>
        <w:t>11</w:t>
      </w:r>
      <w:r w:rsidRPr="00AB2588">
        <w:rPr>
          <w:b/>
        </w:rPr>
        <w:t xml:space="preserve"> – Review and Monitoring Arrangements</w:t>
      </w:r>
    </w:p>
    <w:p w14:paraId="48757244" w14:textId="77777777" w:rsidR="00993F64" w:rsidRDefault="00D513CF" w:rsidP="00993F64">
      <w:r>
        <w:t xml:space="preserve">What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D3AB3" w14:paraId="02DF6BD5" w14:textId="77777777">
        <w:tc>
          <w:tcPr>
            <w:tcW w:w="9242" w:type="dxa"/>
          </w:tcPr>
          <w:p w14:paraId="5CAD7AD6" w14:textId="77777777" w:rsidR="00AB2B3E" w:rsidRPr="00AB2B3E" w:rsidRDefault="00D513CF" w:rsidP="00891FDB">
            <w:pPr>
              <w:spacing w:before="240"/>
              <w:rPr>
                <w:sz w:val="24"/>
                <w:szCs w:val="24"/>
              </w:rPr>
            </w:pPr>
            <w:r w:rsidRPr="00AB2B3E">
              <w:rPr>
                <w:sz w:val="24"/>
                <w:szCs w:val="24"/>
              </w:rPr>
              <w:t xml:space="preserve">Following </w:t>
            </w:r>
            <w:r w:rsidR="00410801" w:rsidRPr="00AB2B3E">
              <w:rPr>
                <w:sz w:val="24"/>
                <w:szCs w:val="24"/>
              </w:rPr>
              <w:t>the</w:t>
            </w:r>
            <w:r w:rsidRPr="00AB2B3E">
              <w:rPr>
                <w:sz w:val="24"/>
                <w:szCs w:val="24"/>
              </w:rPr>
              <w:t xml:space="preserve"> consultation</w:t>
            </w:r>
            <w:r w:rsidR="00970049" w:rsidRPr="00AB2B3E">
              <w:rPr>
                <w:sz w:val="24"/>
                <w:szCs w:val="24"/>
              </w:rPr>
              <w:t xml:space="preserve">, a review of the Equality Analysis </w:t>
            </w:r>
            <w:r w:rsidR="000745F9" w:rsidRPr="00AB2B3E">
              <w:rPr>
                <w:sz w:val="24"/>
                <w:szCs w:val="24"/>
              </w:rPr>
              <w:t>has taken</w:t>
            </w:r>
            <w:r w:rsidR="00970049" w:rsidRPr="00AB2B3E">
              <w:rPr>
                <w:sz w:val="24"/>
                <w:szCs w:val="24"/>
              </w:rPr>
              <w:t xml:space="preserve"> place to </w:t>
            </w:r>
            <w:r w:rsidR="00410801" w:rsidRPr="00AB2B3E">
              <w:rPr>
                <w:sz w:val="24"/>
                <w:szCs w:val="24"/>
              </w:rPr>
              <w:t xml:space="preserve">ensure it has captured the </w:t>
            </w:r>
            <w:r w:rsidR="000C7562" w:rsidRPr="00AB2B3E">
              <w:rPr>
                <w:sz w:val="24"/>
                <w:szCs w:val="24"/>
              </w:rPr>
              <w:t xml:space="preserve">service users concerns about the </w:t>
            </w:r>
            <w:r w:rsidR="00410801" w:rsidRPr="00AB2B3E">
              <w:rPr>
                <w:sz w:val="24"/>
                <w:szCs w:val="24"/>
              </w:rPr>
              <w:t>changes and the benefits of telecare</w:t>
            </w:r>
            <w:r w:rsidR="000C7562" w:rsidRPr="00AB2B3E">
              <w:rPr>
                <w:sz w:val="24"/>
                <w:szCs w:val="24"/>
              </w:rPr>
              <w:t>.</w:t>
            </w:r>
            <w:r w:rsidR="00881C1B" w:rsidRPr="00AB2B3E">
              <w:rPr>
                <w:sz w:val="24"/>
                <w:szCs w:val="24"/>
              </w:rPr>
              <w:t xml:space="preserve">  </w:t>
            </w:r>
          </w:p>
          <w:p w14:paraId="064E3F4F" w14:textId="77777777" w:rsidR="00410801" w:rsidRPr="000C7562" w:rsidRDefault="00D513CF" w:rsidP="00891FDB">
            <w:pPr>
              <w:spacing w:before="240"/>
              <w:rPr>
                <w:sz w:val="24"/>
                <w:szCs w:val="24"/>
              </w:rPr>
            </w:pPr>
            <w:r w:rsidRPr="00AB2B3E">
              <w:rPr>
                <w:sz w:val="24"/>
                <w:szCs w:val="24"/>
              </w:rPr>
              <w:t>I</w:t>
            </w:r>
            <w:r w:rsidR="00881C1B" w:rsidRPr="00AB2B3E">
              <w:rPr>
                <w:sz w:val="24"/>
                <w:szCs w:val="24"/>
              </w:rPr>
              <w:t>f the proposal is implemented</w:t>
            </w:r>
            <w:r w:rsidRPr="00AB2B3E">
              <w:rPr>
                <w:sz w:val="24"/>
                <w:szCs w:val="24"/>
              </w:rPr>
              <w:t xml:space="preserve">, the demand for telecare will be monitored </w:t>
            </w:r>
            <w:r w:rsidR="00881C1B" w:rsidRPr="00AB2B3E">
              <w:rPr>
                <w:sz w:val="24"/>
                <w:szCs w:val="24"/>
              </w:rPr>
              <w:t xml:space="preserve">to see how many people cease using </w:t>
            </w:r>
            <w:r w:rsidR="005A3DF9" w:rsidRPr="00AB2B3E">
              <w:rPr>
                <w:sz w:val="24"/>
                <w:szCs w:val="24"/>
              </w:rPr>
              <w:t>telecare</w:t>
            </w:r>
            <w:r w:rsidR="00881C1B" w:rsidRPr="00AB2B3E">
              <w:rPr>
                <w:sz w:val="24"/>
                <w:szCs w:val="24"/>
              </w:rPr>
              <w:t xml:space="preserve"> and what effect that may have on the sustainability of </w:t>
            </w:r>
            <w:r w:rsidR="005A3DF9" w:rsidRPr="00AB2B3E">
              <w:rPr>
                <w:sz w:val="24"/>
                <w:szCs w:val="24"/>
              </w:rPr>
              <w:t>telecare</w:t>
            </w:r>
            <w:r w:rsidR="00881C1B" w:rsidRPr="00AB2B3E">
              <w:rPr>
                <w:sz w:val="24"/>
                <w:szCs w:val="24"/>
              </w:rPr>
              <w:t xml:space="preserve"> </w:t>
            </w:r>
            <w:r w:rsidR="00B26593" w:rsidRPr="00AB2B3E">
              <w:rPr>
                <w:sz w:val="24"/>
                <w:szCs w:val="24"/>
              </w:rPr>
              <w:t>and demand for other services</w:t>
            </w:r>
            <w:r w:rsidRPr="00AB2B3E">
              <w:rPr>
                <w:sz w:val="24"/>
                <w:szCs w:val="24"/>
              </w:rPr>
              <w:t>.</w:t>
            </w:r>
          </w:p>
        </w:tc>
      </w:tr>
    </w:tbl>
    <w:p w14:paraId="50386B59" w14:textId="77777777" w:rsidR="00993F64" w:rsidRDefault="00993F64" w:rsidP="00993F64">
      <w:pPr>
        <w:rPr>
          <w:b/>
        </w:rPr>
      </w:pPr>
    </w:p>
    <w:p w14:paraId="1F7B0C2E" w14:textId="77777777" w:rsidR="00993F64" w:rsidRPr="00AB2588" w:rsidRDefault="00993F64" w:rsidP="00993F64">
      <w:pPr>
        <w:rPr>
          <w:b/>
        </w:rPr>
      </w:pPr>
    </w:p>
    <w:p w14:paraId="4E8EF8D5" w14:textId="77777777" w:rsidR="00993F64" w:rsidRDefault="00D513CF" w:rsidP="00993F64">
      <w:pPr>
        <w:outlineLvl w:val="0"/>
      </w:pPr>
      <w:r>
        <w:lastRenderedPageBreak/>
        <w:t xml:space="preserve">Equality Analysis Prepared By </w:t>
      </w:r>
      <w:r w:rsidR="00E00154">
        <w:t>Deborah Gent</w:t>
      </w:r>
    </w:p>
    <w:p w14:paraId="5DECDF17" w14:textId="77777777" w:rsidR="00993F64" w:rsidRDefault="00D513CF" w:rsidP="00993F64">
      <w:pPr>
        <w:outlineLvl w:val="0"/>
      </w:pPr>
      <w:r>
        <w:t xml:space="preserve">Position/Role </w:t>
      </w:r>
      <w:r w:rsidR="00E00154">
        <w:t>Policy, Information and Commissioning Senior Manager</w:t>
      </w:r>
    </w:p>
    <w:p w14:paraId="63375BC8" w14:textId="77777777" w:rsidR="00993F64" w:rsidRDefault="00D513CF" w:rsidP="00993F64">
      <w:pPr>
        <w:outlineLvl w:val="0"/>
      </w:pPr>
      <w:r>
        <w:t xml:space="preserve">Equality Analysis Endorsed by Line Manager and/or </w:t>
      </w:r>
      <w:r w:rsidR="00851203">
        <w:t>Service Head</w:t>
      </w:r>
      <w:r w:rsidR="00E00154">
        <w:t xml:space="preserve"> Joanne Reed</w:t>
      </w:r>
    </w:p>
    <w:p w14:paraId="5DC8ED1C" w14:textId="77777777" w:rsidR="00993F64" w:rsidRDefault="00D513CF" w:rsidP="00993F64">
      <w:pPr>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003D22C4" w14:textId="77777777" w:rsidR="00993F64" w:rsidRDefault="00D513CF"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446B79A4" w14:textId="77777777" w:rsidR="00993F64" w:rsidRDefault="00993F64" w:rsidP="00993F64"/>
    <w:p w14:paraId="6A266A82" w14:textId="77777777" w:rsidR="00993F64" w:rsidRDefault="00D513CF" w:rsidP="00993F64">
      <w:r>
        <w:t>For further information please contact</w:t>
      </w:r>
    </w:p>
    <w:p w14:paraId="5ED0F4F6" w14:textId="77777777" w:rsidR="00993F64" w:rsidRDefault="00D513CF" w:rsidP="00993F64">
      <w:r>
        <w:t>Jeanette Binns – Equality &amp; Cohesion Manager</w:t>
      </w:r>
    </w:p>
    <w:p w14:paraId="11526540" w14:textId="77777777" w:rsidR="00993F64" w:rsidRDefault="0093535D" w:rsidP="00993F64">
      <w:pPr>
        <w:outlineLvl w:val="0"/>
      </w:pPr>
      <w:hyperlink r:id="rId12" w:history="1">
        <w:r w:rsidR="00D513CF" w:rsidRPr="00C91E9C">
          <w:rPr>
            <w:rStyle w:val="Hyperlink"/>
          </w:rPr>
          <w:t>Jeanette.binns@lancashire.gov.uk</w:t>
        </w:r>
      </w:hyperlink>
    </w:p>
    <w:sectPr w:rsidR="00993F64" w:rsidSect="00993F6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B19A" w14:textId="77777777" w:rsidR="003F3F30" w:rsidRDefault="00D513CF">
      <w:pPr>
        <w:spacing w:after="0" w:line="240" w:lineRule="auto"/>
      </w:pPr>
      <w:r>
        <w:separator/>
      </w:r>
    </w:p>
  </w:endnote>
  <w:endnote w:type="continuationSeparator" w:id="0">
    <w:p w14:paraId="7AA841DB" w14:textId="77777777" w:rsidR="003F3F30" w:rsidRDefault="00D5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E8A9" w14:textId="77777777" w:rsidR="00851203" w:rsidRDefault="00D513CF" w:rsidP="0017090E">
    <w:pPr>
      <w:pStyle w:val="Footer"/>
      <w:jc w:val="right"/>
    </w:pPr>
    <w:r>
      <w:fldChar w:fldCharType="begin"/>
    </w:r>
    <w:r>
      <w:instrText xml:space="preserve"> PAGE   \* MERGEFORMAT </w:instrText>
    </w:r>
    <w:r>
      <w:fldChar w:fldCharType="separate"/>
    </w:r>
    <w:r w:rsidR="00663745">
      <w:rPr>
        <w:noProof/>
      </w:rPr>
      <w:t>1</w:t>
    </w:r>
    <w:r>
      <w:rPr>
        <w:noProof/>
      </w:rPr>
      <w:fldChar w:fldCharType="end"/>
    </w:r>
  </w:p>
  <w:p w14:paraId="17E56BDF" w14:textId="77777777" w:rsidR="00851203" w:rsidRDefault="0085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8774" w14:textId="77777777" w:rsidR="003F3F30" w:rsidRDefault="00D513CF">
      <w:pPr>
        <w:spacing w:after="0" w:line="240" w:lineRule="auto"/>
      </w:pPr>
      <w:r>
        <w:separator/>
      </w:r>
    </w:p>
  </w:footnote>
  <w:footnote w:type="continuationSeparator" w:id="0">
    <w:p w14:paraId="6E905D42" w14:textId="77777777" w:rsidR="003F3F30" w:rsidRDefault="00D51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4365F"/>
    <w:multiLevelType w:val="hybridMultilevel"/>
    <w:tmpl w:val="1CC4E8B0"/>
    <w:lvl w:ilvl="0" w:tplc="40EE778A">
      <w:start w:val="1"/>
      <w:numFmt w:val="bullet"/>
      <w:lvlText w:val=""/>
      <w:lvlJc w:val="left"/>
      <w:pPr>
        <w:ind w:left="720" w:hanging="360"/>
      </w:pPr>
      <w:rPr>
        <w:rFonts w:ascii="Symbol" w:hAnsi="Symbol" w:hint="default"/>
      </w:rPr>
    </w:lvl>
    <w:lvl w:ilvl="1" w:tplc="71206FC0">
      <w:start w:val="1"/>
      <w:numFmt w:val="bullet"/>
      <w:lvlText w:val="o"/>
      <w:lvlJc w:val="left"/>
      <w:pPr>
        <w:ind w:left="1440" w:hanging="360"/>
      </w:pPr>
      <w:rPr>
        <w:rFonts w:ascii="Courier New" w:hAnsi="Courier New" w:cs="Courier New" w:hint="default"/>
      </w:rPr>
    </w:lvl>
    <w:lvl w:ilvl="2" w:tplc="A8C8931E">
      <w:start w:val="1"/>
      <w:numFmt w:val="bullet"/>
      <w:lvlText w:val=""/>
      <w:lvlJc w:val="left"/>
      <w:pPr>
        <w:ind w:left="2160" w:hanging="360"/>
      </w:pPr>
      <w:rPr>
        <w:rFonts w:ascii="Wingdings" w:hAnsi="Wingdings" w:hint="default"/>
      </w:rPr>
    </w:lvl>
    <w:lvl w:ilvl="3" w:tplc="67080A5A">
      <w:start w:val="1"/>
      <w:numFmt w:val="bullet"/>
      <w:lvlText w:val=""/>
      <w:lvlJc w:val="left"/>
      <w:pPr>
        <w:ind w:left="2880" w:hanging="360"/>
      </w:pPr>
      <w:rPr>
        <w:rFonts w:ascii="Symbol" w:hAnsi="Symbol" w:hint="default"/>
      </w:rPr>
    </w:lvl>
    <w:lvl w:ilvl="4" w:tplc="591E42F0">
      <w:start w:val="1"/>
      <w:numFmt w:val="bullet"/>
      <w:lvlText w:val="o"/>
      <w:lvlJc w:val="left"/>
      <w:pPr>
        <w:ind w:left="3600" w:hanging="360"/>
      </w:pPr>
      <w:rPr>
        <w:rFonts w:ascii="Courier New" w:hAnsi="Courier New" w:cs="Courier New" w:hint="default"/>
      </w:rPr>
    </w:lvl>
    <w:lvl w:ilvl="5" w:tplc="5F68B258">
      <w:start w:val="1"/>
      <w:numFmt w:val="bullet"/>
      <w:lvlText w:val=""/>
      <w:lvlJc w:val="left"/>
      <w:pPr>
        <w:ind w:left="4320" w:hanging="360"/>
      </w:pPr>
      <w:rPr>
        <w:rFonts w:ascii="Wingdings" w:hAnsi="Wingdings" w:hint="default"/>
      </w:rPr>
    </w:lvl>
    <w:lvl w:ilvl="6" w:tplc="6A4A03AE">
      <w:start w:val="1"/>
      <w:numFmt w:val="bullet"/>
      <w:lvlText w:val=""/>
      <w:lvlJc w:val="left"/>
      <w:pPr>
        <w:ind w:left="5040" w:hanging="360"/>
      </w:pPr>
      <w:rPr>
        <w:rFonts w:ascii="Symbol" w:hAnsi="Symbol" w:hint="default"/>
      </w:rPr>
    </w:lvl>
    <w:lvl w:ilvl="7" w:tplc="ADAC4B46">
      <w:start w:val="1"/>
      <w:numFmt w:val="bullet"/>
      <w:lvlText w:val="o"/>
      <w:lvlJc w:val="left"/>
      <w:pPr>
        <w:ind w:left="5760" w:hanging="360"/>
      </w:pPr>
      <w:rPr>
        <w:rFonts w:ascii="Courier New" w:hAnsi="Courier New" w:cs="Courier New" w:hint="default"/>
      </w:rPr>
    </w:lvl>
    <w:lvl w:ilvl="8" w:tplc="5518CA0E">
      <w:start w:val="1"/>
      <w:numFmt w:val="bullet"/>
      <w:lvlText w:val=""/>
      <w:lvlJc w:val="left"/>
      <w:pPr>
        <w:ind w:left="6480" w:hanging="360"/>
      </w:pPr>
      <w:rPr>
        <w:rFonts w:ascii="Wingdings" w:hAnsi="Wingdings" w:hint="default"/>
      </w:rPr>
    </w:lvl>
  </w:abstractNum>
  <w:abstractNum w:abstractNumId="2" w15:restartNumberingAfterBreak="0">
    <w:nsid w:val="1A94432A"/>
    <w:multiLevelType w:val="hybridMultilevel"/>
    <w:tmpl w:val="C58ADCD4"/>
    <w:lvl w:ilvl="0" w:tplc="F52ACC0A">
      <w:start w:val="1"/>
      <w:numFmt w:val="bullet"/>
      <w:lvlText w:val=""/>
      <w:lvlJc w:val="left"/>
      <w:pPr>
        <w:ind w:left="720" w:hanging="360"/>
      </w:pPr>
      <w:rPr>
        <w:rFonts w:ascii="Symbol" w:hAnsi="Symbol" w:hint="default"/>
      </w:rPr>
    </w:lvl>
    <w:lvl w:ilvl="1" w:tplc="4C6E7D5A">
      <w:start w:val="1"/>
      <w:numFmt w:val="bullet"/>
      <w:lvlText w:val="o"/>
      <w:lvlJc w:val="left"/>
      <w:pPr>
        <w:ind w:left="1440" w:hanging="360"/>
      </w:pPr>
      <w:rPr>
        <w:rFonts w:ascii="Courier New" w:hAnsi="Courier New" w:cs="Courier New" w:hint="default"/>
      </w:rPr>
    </w:lvl>
    <w:lvl w:ilvl="2" w:tplc="7EF4DDDE">
      <w:start w:val="1"/>
      <w:numFmt w:val="bullet"/>
      <w:lvlText w:val=""/>
      <w:lvlJc w:val="left"/>
      <w:pPr>
        <w:ind w:left="2160" w:hanging="360"/>
      </w:pPr>
      <w:rPr>
        <w:rFonts w:ascii="Wingdings" w:hAnsi="Wingdings" w:hint="default"/>
      </w:rPr>
    </w:lvl>
    <w:lvl w:ilvl="3" w:tplc="4692C33E">
      <w:start w:val="1"/>
      <w:numFmt w:val="bullet"/>
      <w:lvlText w:val=""/>
      <w:lvlJc w:val="left"/>
      <w:pPr>
        <w:ind w:left="2880" w:hanging="360"/>
      </w:pPr>
      <w:rPr>
        <w:rFonts w:ascii="Symbol" w:hAnsi="Symbol" w:hint="default"/>
      </w:rPr>
    </w:lvl>
    <w:lvl w:ilvl="4" w:tplc="C4E66570">
      <w:start w:val="1"/>
      <w:numFmt w:val="bullet"/>
      <w:lvlText w:val="o"/>
      <w:lvlJc w:val="left"/>
      <w:pPr>
        <w:ind w:left="3600" w:hanging="360"/>
      </w:pPr>
      <w:rPr>
        <w:rFonts w:ascii="Courier New" w:hAnsi="Courier New" w:cs="Courier New" w:hint="default"/>
      </w:rPr>
    </w:lvl>
    <w:lvl w:ilvl="5" w:tplc="11BE07E0">
      <w:start w:val="1"/>
      <w:numFmt w:val="bullet"/>
      <w:lvlText w:val=""/>
      <w:lvlJc w:val="left"/>
      <w:pPr>
        <w:ind w:left="4320" w:hanging="360"/>
      </w:pPr>
      <w:rPr>
        <w:rFonts w:ascii="Wingdings" w:hAnsi="Wingdings" w:hint="default"/>
      </w:rPr>
    </w:lvl>
    <w:lvl w:ilvl="6" w:tplc="9D380B9A">
      <w:start w:val="1"/>
      <w:numFmt w:val="bullet"/>
      <w:lvlText w:val=""/>
      <w:lvlJc w:val="left"/>
      <w:pPr>
        <w:ind w:left="5040" w:hanging="360"/>
      </w:pPr>
      <w:rPr>
        <w:rFonts w:ascii="Symbol" w:hAnsi="Symbol" w:hint="default"/>
      </w:rPr>
    </w:lvl>
    <w:lvl w:ilvl="7" w:tplc="5FE08DF6">
      <w:start w:val="1"/>
      <w:numFmt w:val="bullet"/>
      <w:lvlText w:val="o"/>
      <w:lvlJc w:val="left"/>
      <w:pPr>
        <w:ind w:left="5760" w:hanging="360"/>
      </w:pPr>
      <w:rPr>
        <w:rFonts w:ascii="Courier New" w:hAnsi="Courier New" w:cs="Courier New" w:hint="default"/>
      </w:rPr>
    </w:lvl>
    <w:lvl w:ilvl="8" w:tplc="A1BAE304">
      <w:start w:val="1"/>
      <w:numFmt w:val="bullet"/>
      <w:lvlText w:val=""/>
      <w:lvlJc w:val="left"/>
      <w:pPr>
        <w:ind w:left="6480" w:hanging="360"/>
      </w:pPr>
      <w:rPr>
        <w:rFonts w:ascii="Wingdings" w:hAnsi="Wingdings" w:hint="default"/>
      </w:rPr>
    </w:lvl>
  </w:abstractNum>
  <w:abstractNum w:abstractNumId="3" w15:restartNumberingAfterBreak="0">
    <w:nsid w:val="21501FEC"/>
    <w:multiLevelType w:val="hybridMultilevel"/>
    <w:tmpl w:val="60F2A608"/>
    <w:lvl w:ilvl="0" w:tplc="07906A42">
      <w:numFmt w:val="bullet"/>
      <w:lvlText w:val="-"/>
      <w:lvlJc w:val="left"/>
      <w:pPr>
        <w:ind w:left="720" w:hanging="360"/>
      </w:pPr>
      <w:rPr>
        <w:rFonts w:ascii="Arial" w:eastAsia="Calibri" w:hAnsi="Arial" w:cs="Wingdings" w:hint="default"/>
      </w:rPr>
    </w:lvl>
    <w:lvl w:ilvl="1" w:tplc="E56E69DE" w:tentative="1">
      <w:start w:val="1"/>
      <w:numFmt w:val="bullet"/>
      <w:lvlText w:val="o"/>
      <w:lvlJc w:val="left"/>
      <w:pPr>
        <w:ind w:left="1440" w:hanging="360"/>
      </w:pPr>
      <w:rPr>
        <w:rFonts w:ascii="Courier New" w:hAnsi="Courier New" w:cs="Wingdings" w:hint="default"/>
      </w:rPr>
    </w:lvl>
    <w:lvl w:ilvl="2" w:tplc="CCA68340" w:tentative="1">
      <w:start w:val="1"/>
      <w:numFmt w:val="bullet"/>
      <w:lvlText w:val=""/>
      <w:lvlJc w:val="left"/>
      <w:pPr>
        <w:ind w:left="2160" w:hanging="360"/>
      </w:pPr>
      <w:rPr>
        <w:rFonts w:ascii="Wingdings" w:hAnsi="Wingdings" w:hint="default"/>
      </w:rPr>
    </w:lvl>
    <w:lvl w:ilvl="3" w:tplc="D75A1E72" w:tentative="1">
      <w:start w:val="1"/>
      <w:numFmt w:val="bullet"/>
      <w:lvlText w:val=""/>
      <w:lvlJc w:val="left"/>
      <w:pPr>
        <w:ind w:left="2880" w:hanging="360"/>
      </w:pPr>
      <w:rPr>
        <w:rFonts w:ascii="Symbol" w:hAnsi="Symbol" w:hint="default"/>
      </w:rPr>
    </w:lvl>
    <w:lvl w:ilvl="4" w:tplc="765E7624" w:tentative="1">
      <w:start w:val="1"/>
      <w:numFmt w:val="bullet"/>
      <w:lvlText w:val="o"/>
      <w:lvlJc w:val="left"/>
      <w:pPr>
        <w:ind w:left="3600" w:hanging="360"/>
      </w:pPr>
      <w:rPr>
        <w:rFonts w:ascii="Courier New" w:hAnsi="Courier New" w:cs="Wingdings" w:hint="default"/>
      </w:rPr>
    </w:lvl>
    <w:lvl w:ilvl="5" w:tplc="D5EA0E62" w:tentative="1">
      <w:start w:val="1"/>
      <w:numFmt w:val="bullet"/>
      <w:lvlText w:val=""/>
      <w:lvlJc w:val="left"/>
      <w:pPr>
        <w:ind w:left="4320" w:hanging="360"/>
      </w:pPr>
      <w:rPr>
        <w:rFonts w:ascii="Wingdings" w:hAnsi="Wingdings" w:hint="default"/>
      </w:rPr>
    </w:lvl>
    <w:lvl w:ilvl="6" w:tplc="483EE306" w:tentative="1">
      <w:start w:val="1"/>
      <w:numFmt w:val="bullet"/>
      <w:lvlText w:val=""/>
      <w:lvlJc w:val="left"/>
      <w:pPr>
        <w:ind w:left="5040" w:hanging="360"/>
      </w:pPr>
      <w:rPr>
        <w:rFonts w:ascii="Symbol" w:hAnsi="Symbol" w:hint="default"/>
      </w:rPr>
    </w:lvl>
    <w:lvl w:ilvl="7" w:tplc="17766272" w:tentative="1">
      <w:start w:val="1"/>
      <w:numFmt w:val="bullet"/>
      <w:lvlText w:val="o"/>
      <w:lvlJc w:val="left"/>
      <w:pPr>
        <w:ind w:left="5760" w:hanging="360"/>
      </w:pPr>
      <w:rPr>
        <w:rFonts w:ascii="Courier New" w:hAnsi="Courier New" w:cs="Wingdings" w:hint="default"/>
      </w:rPr>
    </w:lvl>
    <w:lvl w:ilvl="8" w:tplc="09CAD216" w:tentative="1">
      <w:start w:val="1"/>
      <w:numFmt w:val="bullet"/>
      <w:lvlText w:val=""/>
      <w:lvlJc w:val="left"/>
      <w:pPr>
        <w:ind w:left="6480" w:hanging="360"/>
      </w:pPr>
      <w:rPr>
        <w:rFonts w:ascii="Wingdings" w:hAnsi="Wingdings" w:hint="default"/>
      </w:rPr>
    </w:lvl>
  </w:abstractNum>
  <w:abstractNum w:abstractNumId="4" w15:restartNumberingAfterBreak="0">
    <w:nsid w:val="4A6F56FE"/>
    <w:multiLevelType w:val="hybridMultilevel"/>
    <w:tmpl w:val="8E28017E"/>
    <w:lvl w:ilvl="0" w:tplc="ECFAF2E8">
      <w:numFmt w:val="bullet"/>
      <w:lvlText w:val=""/>
      <w:lvlJc w:val="left"/>
      <w:pPr>
        <w:ind w:left="720" w:hanging="360"/>
      </w:pPr>
      <w:rPr>
        <w:rFonts w:ascii="Symbol" w:eastAsia="Calibri" w:hAnsi="Symbol" w:cs="Times New Roman" w:hint="default"/>
      </w:rPr>
    </w:lvl>
    <w:lvl w:ilvl="1" w:tplc="690A08BE" w:tentative="1">
      <w:start w:val="1"/>
      <w:numFmt w:val="bullet"/>
      <w:lvlText w:val="o"/>
      <w:lvlJc w:val="left"/>
      <w:pPr>
        <w:ind w:left="1440" w:hanging="360"/>
      </w:pPr>
      <w:rPr>
        <w:rFonts w:ascii="Courier New" w:hAnsi="Courier New" w:cs="Wingdings" w:hint="default"/>
      </w:rPr>
    </w:lvl>
    <w:lvl w:ilvl="2" w:tplc="A4C0FCC6" w:tentative="1">
      <w:start w:val="1"/>
      <w:numFmt w:val="bullet"/>
      <w:lvlText w:val=""/>
      <w:lvlJc w:val="left"/>
      <w:pPr>
        <w:ind w:left="2160" w:hanging="360"/>
      </w:pPr>
      <w:rPr>
        <w:rFonts w:ascii="Wingdings" w:hAnsi="Wingdings" w:hint="default"/>
      </w:rPr>
    </w:lvl>
    <w:lvl w:ilvl="3" w:tplc="C6622426" w:tentative="1">
      <w:start w:val="1"/>
      <w:numFmt w:val="bullet"/>
      <w:lvlText w:val=""/>
      <w:lvlJc w:val="left"/>
      <w:pPr>
        <w:ind w:left="2880" w:hanging="360"/>
      </w:pPr>
      <w:rPr>
        <w:rFonts w:ascii="Symbol" w:hAnsi="Symbol" w:hint="default"/>
      </w:rPr>
    </w:lvl>
    <w:lvl w:ilvl="4" w:tplc="1A60261C" w:tentative="1">
      <w:start w:val="1"/>
      <w:numFmt w:val="bullet"/>
      <w:lvlText w:val="o"/>
      <w:lvlJc w:val="left"/>
      <w:pPr>
        <w:ind w:left="3600" w:hanging="360"/>
      </w:pPr>
      <w:rPr>
        <w:rFonts w:ascii="Courier New" w:hAnsi="Courier New" w:cs="Wingdings" w:hint="default"/>
      </w:rPr>
    </w:lvl>
    <w:lvl w:ilvl="5" w:tplc="4920B174" w:tentative="1">
      <w:start w:val="1"/>
      <w:numFmt w:val="bullet"/>
      <w:lvlText w:val=""/>
      <w:lvlJc w:val="left"/>
      <w:pPr>
        <w:ind w:left="4320" w:hanging="360"/>
      </w:pPr>
      <w:rPr>
        <w:rFonts w:ascii="Wingdings" w:hAnsi="Wingdings" w:hint="default"/>
      </w:rPr>
    </w:lvl>
    <w:lvl w:ilvl="6" w:tplc="414C62B6" w:tentative="1">
      <w:start w:val="1"/>
      <w:numFmt w:val="bullet"/>
      <w:lvlText w:val=""/>
      <w:lvlJc w:val="left"/>
      <w:pPr>
        <w:ind w:left="5040" w:hanging="360"/>
      </w:pPr>
      <w:rPr>
        <w:rFonts w:ascii="Symbol" w:hAnsi="Symbol" w:hint="default"/>
      </w:rPr>
    </w:lvl>
    <w:lvl w:ilvl="7" w:tplc="7D6ABA0C" w:tentative="1">
      <w:start w:val="1"/>
      <w:numFmt w:val="bullet"/>
      <w:lvlText w:val="o"/>
      <w:lvlJc w:val="left"/>
      <w:pPr>
        <w:ind w:left="5760" w:hanging="360"/>
      </w:pPr>
      <w:rPr>
        <w:rFonts w:ascii="Courier New" w:hAnsi="Courier New" w:cs="Wingdings" w:hint="default"/>
      </w:rPr>
    </w:lvl>
    <w:lvl w:ilvl="8" w:tplc="0B1202D6" w:tentative="1">
      <w:start w:val="1"/>
      <w:numFmt w:val="bullet"/>
      <w:lvlText w:val=""/>
      <w:lvlJc w:val="left"/>
      <w:pPr>
        <w:ind w:left="6480" w:hanging="360"/>
      </w:pPr>
      <w:rPr>
        <w:rFonts w:ascii="Wingdings" w:hAnsi="Wingdings" w:hint="default"/>
      </w:rPr>
    </w:lvl>
  </w:abstractNum>
  <w:abstractNum w:abstractNumId="5" w15:restartNumberingAfterBreak="0">
    <w:nsid w:val="53761761"/>
    <w:multiLevelType w:val="hybridMultilevel"/>
    <w:tmpl w:val="026EAB1A"/>
    <w:lvl w:ilvl="0" w:tplc="C2EED7C4">
      <w:numFmt w:val="bullet"/>
      <w:lvlText w:val="•"/>
      <w:lvlJc w:val="left"/>
      <w:pPr>
        <w:ind w:left="720" w:hanging="360"/>
      </w:pPr>
      <w:rPr>
        <w:rFonts w:ascii="Arial" w:eastAsia="Calibri" w:hAnsi="Arial" w:cs="Arial" w:hint="default"/>
      </w:rPr>
    </w:lvl>
    <w:lvl w:ilvl="1" w:tplc="11A68B1C" w:tentative="1">
      <w:start w:val="1"/>
      <w:numFmt w:val="bullet"/>
      <w:lvlText w:val="o"/>
      <w:lvlJc w:val="left"/>
      <w:pPr>
        <w:ind w:left="1440" w:hanging="360"/>
      </w:pPr>
      <w:rPr>
        <w:rFonts w:ascii="Courier New" w:hAnsi="Courier New" w:cs="Courier New" w:hint="default"/>
      </w:rPr>
    </w:lvl>
    <w:lvl w:ilvl="2" w:tplc="45285DDE" w:tentative="1">
      <w:start w:val="1"/>
      <w:numFmt w:val="bullet"/>
      <w:lvlText w:val=""/>
      <w:lvlJc w:val="left"/>
      <w:pPr>
        <w:ind w:left="2160" w:hanging="360"/>
      </w:pPr>
      <w:rPr>
        <w:rFonts w:ascii="Wingdings" w:hAnsi="Wingdings" w:hint="default"/>
      </w:rPr>
    </w:lvl>
    <w:lvl w:ilvl="3" w:tplc="62F829FE" w:tentative="1">
      <w:start w:val="1"/>
      <w:numFmt w:val="bullet"/>
      <w:lvlText w:val=""/>
      <w:lvlJc w:val="left"/>
      <w:pPr>
        <w:ind w:left="2880" w:hanging="360"/>
      </w:pPr>
      <w:rPr>
        <w:rFonts w:ascii="Symbol" w:hAnsi="Symbol" w:hint="default"/>
      </w:rPr>
    </w:lvl>
    <w:lvl w:ilvl="4" w:tplc="6B74C668" w:tentative="1">
      <w:start w:val="1"/>
      <w:numFmt w:val="bullet"/>
      <w:lvlText w:val="o"/>
      <w:lvlJc w:val="left"/>
      <w:pPr>
        <w:ind w:left="3600" w:hanging="360"/>
      </w:pPr>
      <w:rPr>
        <w:rFonts w:ascii="Courier New" w:hAnsi="Courier New" w:cs="Courier New" w:hint="default"/>
      </w:rPr>
    </w:lvl>
    <w:lvl w:ilvl="5" w:tplc="20F01C9C" w:tentative="1">
      <w:start w:val="1"/>
      <w:numFmt w:val="bullet"/>
      <w:lvlText w:val=""/>
      <w:lvlJc w:val="left"/>
      <w:pPr>
        <w:ind w:left="4320" w:hanging="360"/>
      </w:pPr>
      <w:rPr>
        <w:rFonts w:ascii="Wingdings" w:hAnsi="Wingdings" w:hint="default"/>
      </w:rPr>
    </w:lvl>
    <w:lvl w:ilvl="6" w:tplc="171AAB1E" w:tentative="1">
      <w:start w:val="1"/>
      <w:numFmt w:val="bullet"/>
      <w:lvlText w:val=""/>
      <w:lvlJc w:val="left"/>
      <w:pPr>
        <w:ind w:left="5040" w:hanging="360"/>
      </w:pPr>
      <w:rPr>
        <w:rFonts w:ascii="Symbol" w:hAnsi="Symbol" w:hint="default"/>
      </w:rPr>
    </w:lvl>
    <w:lvl w:ilvl="7" w:tplc="537A070E" w:tentative="1">
      <w:start w:val="1"/>
      <w:numFmt w:val="bullet"/>
      <w:lvlText w:val="o"/>
      <w:lvlJc w:val="left"/>
      <w:pPr>
        <w:ind w:left="5760" w:hanging="360"/>
      </w:pPr>
      <w:rPr>
        <w:rFonts w:ascii="Courier New" w:hAnsi="Courier New" w:cs="Courier New" w:hint="default"/>
      </w:rPr>
    </w:lvl>
    <w:lvl w:ilvl="8" w:tplc="11E2489A" w:tentative="1">
      <w:start w:val="1"/>
      <w:numFmt w:val="bullet"/>
      <w:lvlText w:val=""/>
      <w:lvlJc w:val="left"/>
      <w:pPr>
        <w:ind w:left="6480" w:hanging="360"/>
      </w:pPr>
      <w:rPr>
        <w:rFonts w:ascii="Wingdings" w:hAnsi="Wingdings" w:hint="default"/>
      </w:rPr>
    </w:lvl>
  </w:abstractNum>
  <w:abstractNum w:abstractNumId="6" w15:restartNumberingAfterBreak="0">
    <w:nsid w:val="70C63A00"/>
    <w:multiLevelType w:val="hybridMultilevel"/>
    <w:tmpl w:val="5B485A6E"/>
    <w:lvl w:ilvl="0" w:tplc="1CE601B2">
      <w:numFmt w:val="bullet"/>
      <w:lvlText w:val="-"/>
      <w:lvlJc w:val="left"/>
      <w:pPr>
        <w:ind w:left="720" w:hanging="360"/>
      </w:pPr>
      <w:rPr>
        <w:rFonts w:ascii="Arial" w:eastAsia="Calibri" w:hAnsi="Arial" w:cs="Wingdings" w:hint="default"/>
      </w:rPr>
    </w:lvl>
    <w:lvl w:ilvl="1" w:tplc="477CB9AE" w:tentative="1">
      <w:start w:val="1"/>
      <w:numFmt w:val="bullet"/>
      <w:lvlText w:val="o"/>
      <w:lvlJc w:val="left"/>
      <w:pPr>
        <w:ind w:left="1440" w:hanging="360"/>
      </w:pPr>
      <w:rPr>
        <w:rFonts w:ascii="Courier New" w:hAnsi="Courier New" w:cs="Wingdings" w:hint="default"/>
      </w:rPr>
    </w:lvl>
    <w:lvl w:ilvl="2" w:tplc="C3C00DDA" w:tentative="1">
      <w:start w:val="1"/>
      <w:numFmt w:val="bullet"/>
      <w:lvlText w:val=""/>
      <w:lvlJc w:val="left"/>
      <w:pPr>
        <w:ind w:left="2160" w:hanging="360"/>
      </w:pPr>
      <w:rPr>
        <w:rFonts w:ascii="Wingdings" w:hAnsi="Wingdings" w:hint="default"/>
      </w:rPr>
    </w:lvl>
    <w:lvl w:ilvl="3" w:tplc="A02C1F1C" w:tentative="1">
      <w:start w:val="1"/>
      <w:numFmt w:val="bullet"/>
      <w:lvlText w:val=""/>
      <w:lvlJc w:val="left"/>
      <w:pPr>
        <w:ind w:left="2880" w:hanging="360"/>
      </w:pPr>
      <w:rPr>
        <w:rFonts w:ascii="Symbol" w:hAnsi="Symbol" w:hint="default"/>
      </w:rPr>
    </w:lvl>
    <w:lvl w:ilvl="4" w:tplc="D658A284" w:tentative="1">
      <w:start w:val="1"/>
      <w:numFmt w:val="bullet"/>
      <w:lvlText w:val="o"/>
      <w:lvlJc w:val="left"/>
      <w:pPr>
        <w:ind w:left="3600" w:hanging="360"/>
      </w:pPr>
      <w:rPr>
        <w:rFonts w:ascii="Courier New" w:hAnsi="Courier New" w:cs="Wingdings" w:hint="default"/>
      </w:rPr>
    </w:lvl>
    <w:lvl w:ilvl="5" w:tplc="2CEA83E8" w:tentative="1">
      <w:start w:val="1"/>
      <w:numFmt w:val="bullet"/>
      <w:lvlText w:val=""/>
      <w:lvlJc w:val="left"/>
      <w:pPr>
        <w:ind w:left="4320" w:hanging="360"/>
      </w:pPr>
      <w:rPr>
        <w:rFonts w:ascii="Wingdings" w:hAnsi="Wingdings" w:hint="default"/>
      </w:rPr>
    </w:lvl>
    <w:lvl w:ilvl="6" w:tplc="D5F6FDC6" w:tentative="1">
      <w:start w:val="1"/>
      <w:numFmt w:val="bullet"/>
      <w:lvlText w:val=""/>
      <w:lvlJc w:val="left"/>
      <w:pPr>
        <w:ind w:left="5040" w:hanging="360"/>
      </w:pPr>
      <w:rPr>
        <w:rFonts w:ascii="Symbol" w:hAnsi="Symbol" w:hint="default"/>
      </w:rPr>
    </w:lvl>
    <w:lvl w:ilvl="7" w:tplc="637AAA6A" w:tentative="1">
      <w:start w:val="1"/>
      <w:numFmt w:val="bullet"/>
      <w:lvlText w:val="o"/>
      <w:lvlJc w:val="left"/>
      <w:pPr>
        <w:ind w:left="5760" w:hanging="360"/>
      </w:pPr>
      <w:rPr>
        <w:rFonts w:ascii="Courier New" w:hAnsi="Courier New" w:cs="Wingdings" w:hint="default"/>
      </w:rPr>
    </w:lvl>
    <w:lvl w:ilvl="8" w:tplc="2D0801E0"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81"/>
    <w:rsid w:val="000745F9"/>
    <w:rsid w:val="00083215"/>
    <w:rsid w:val="00090630"/>
    <w:rsid w:val="000C41F2"/>
    <w:rsid w:val="000C7562"/>
    <w:rsid w:val="00105992"/>
    <w:rsid w:val="00143978"/>
    <w:rsid w:val="0017090E"/>
    <w:rsid w:val="00171EFA"/>
    <w:rsid w:val="001A0C5B"/>
    <w:rsid w:val="001C5849"/>
    <w:rsid w:val="001F62F5"/>
    <w:rsid w:val="00235EC7"/>
    <w:rsid w:val="002517A5"/>
    <w:rsid w:val="0025770F"/>
    <w:rsid w:val="00292A6D"/>
    <w:rsid w:val="002C1EB4"/>
    <w:rsid w:val="002D3AB3"/>
    <w:rsid w:val="002F35BA"/>
    <w:rsid w:val="003023F4"/>
    <w:rsid w:val="00356E58"/>
    <w:rsid w:val="003B0F96"/>
    <w:rsid w:val="003D2BD7"/>
    <w:rsid w:val="003F3F30"/>
    <w:rsid w:val="004043D9"/>
    <w:rsid w:val="00407097"/>
    <w:rsid w:val="00410801"/>
    <w:rsid w:val="00416065"/>
    <w:rsid w:val="00431561"/>
    <w:rsid w:val="00481FDF"/>
    <w:rsid w:val="004F2BE6"/>
    <w:rsid w:val="00500678"/>
    <w:rsid w:val="005171F2"/>
    <w:rsid w:val="00564D90"/>
    <w:rsid w:val="005A3DF9"/>
    <w:rsid w:val="005A5B5A"/>
    <w:rsid w:val="006374AC"/>
    <w:rsid w:val="00637778"/>
    <w:rsid w:val="0065296B"/>
    <w:rsid w:val="00652C4B"/>
    <w:rsid w:val="00663745"/>
    <w:rsid w:val="006D193E"/>
    <w:rsid w:val="006E128D"/>
    <w:rsid w:val="006E4165"/>
    <w:rsid w:val="00742E96"/>
    <w:rsid w:val="0077387D"/>
    <w:rsid w:val="00781AE8"/>
    <w:rsid w:val="0078650C"/>
    <w:rsid w:val="0079506E"/>
    <w:rsid w:val="007C0F2D"/>
    <w:rsid w:val="007E3FD0"/>
    <w:rsid w:val="007F50FE"/>
    <w:rsid w:val="00804B81"/>
    <w:rsid w:val="00851203"/>
    <w:rsid w:val="008602C3"/>
    <w:rsid w:val="00881C1B"/>
    <w:rsid w:val="00884B56"/>
    <w:rsid w:val="00891FDB"/>
    <w:rsid w:val="008F4156"/>
    <w:rsid w:val="00933B1E"/>
    <w:rsid w:val="0093535D"/>
    <w:rsid w:val="00940799"/>
    <w:rsid w:val="00970049"/>
    <w:rsid w:val="009838D0"/>
    <w:rsid w:val="009865BC"/>
    <w:rsid w:val="00993F64"/>
    <w:rsid w:val="00A03D28"/>
    <w:rsid w:val="00A04551"/>
    <w:rsid w:val="00A05C37"/>
    <w:rsid w:val="00A07547"/>
    <w:rsid w:val="00A466D2"/>
    <w:rsid w:val="00A46E3B"/>
    <w:rsid w:val="00A63450"/>
    <w:rsid w:val="00AA56C0"/>
    <w:rsid w:val="00AB2588"/>
    <w:rsid w:val="00AB2B3E"/>
    <w:rsid w:val="00AD7E49"/>
    <w:rsid w:val="00B26593"/>
    <w:rsid w:val="00B566D2"/>
    <w:rsid w:val="00B856EC"/>
    <w:rsid w:val="00B9093A"/>
    <w:rsid w:val="00BC5351"/>
    <w:rsid w:val="00BE0A96"/>
    <w:rsid w:val="00BE51EE"/>
    <w:rsid w:val="00BE6E22"/>
    <w:rsid w:val="00BF0110"/>
    <w:rsid w:val="00C05C36"/>
    <w:rsid w:val="00C14AAF"/>
    <w:rsid w:val="00C91E9C"/>
    <w:rsid w:val="00CB278F"/>
    <w:rsid w:val="00CC31D3"/>
    <w:rsid w:val="00D01377"/>
    <w:rsid w:val="00D04E82"/>
    <w:rsid w:val="00D467AD"/>
    <w:rsid w:val="00D513CF"/>
    <w:rsid w:val="00D96685"/>
    <w:rsid w:val="00DD01E7"/>
    <w:rsid w:val="00DD45AD"/>
    <w:rsid w:val="00DE4435"/>
    <w:rsid w:val="00E00154"/>
    <w:rsid w:val="00E00F98"/>
    <w:rsid w:val="00E31620"/>
    <w:rsid w:val="00E45EAC"/>
    <w:rsid w:val="00E810B5"/>
    <w:rsid w:val="00ED413C"/>
    <w:rsid w:val="00F25EDF"/>
    <w:rsid w:val="00F35767"/>
    <w:rsid w:val="00F4555D"/>
    <w:rsid w:val="00F80782"/>
    <w:rsid w:val="00FD6D61"/>
    <w:rsid w:val="00FF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40287"/>
  <w15:docId w15:val="{B960829B-E14F-4084-9BA8-437B4EFD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04B81"/>
    <w:pPr>
      <w:autoSpaceDE w:val="0"/>
      <w:autoSpaceDN w:val="0"/>
      <w:adjustRightInd w:val="0"/>
    </w:pPr>
    <w:rPr>
      <w:rFonts w:cs="Arial"/>
      <w:color w:val="000000"/>
      <w:sz w:val="24"/>
      <w:szCs w:val="24"/>
    </w:rPr>
  </w:style>
  <w:style w:type="character" w:styleId="Emphasis">
    <w:name w:val="Emphasis"/>
    <w:uiPriority w:val="20"/>
    <w:qFormat/>
    <w:rsid w:val="003023F4"/>
    <w:rPr>
      <w:i/>
      <w:iCs/>
    </w:rPr>
  </w:style>
  <w:style w:type="paragraph" w:styleId="ListParagraph">
    <w:name w:val="List Paragraph"/>
    <w:basedOn w:val="Normal"/>
    <w:uiPriority w:val="34"/>
    <w:qFormat/>
    <w:rsid w:val="000745F9"/>
    <w:pPr>
      <w:spacing w:after="160" w:line="259"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anette.binns@lanca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ent002\Downloads\equality-analysis-decision-mak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536E633985F4F9548BA88F27812CB" ma:contentTypeVersion="13" ma:contentTypeDescription="Create a new document." ma:contentTypeScope="" ma:versionID="145bc10b64e71846b8024f97ba0fa91e">
  <xsd:schema xmlns:xsd="http://www.w3.org/2001/XMLSchema" xmlns:xs="http://www.w3.org/2001/XMLSchema" xmlns:p="http://schemas.microsoft.com/office/2006/metadata/properties" xmlns:ns3="12ffee0c-db4f-4737-adef-c0e974189c5d" xmlns:ns4="7d7c265d-15c9-49ff-8588-759c511348ca" targetNamespace="http://schemas.microsoft.com/office/2006/metadata/properties" ma:root="true" ma:fieldsID="ac90349a5807d5706e3c678fd67d2b55" ns3:_="" ns4:_="">
    <xsd:import namespace="12ffee0c-db4f-4737-adef-c0e974189c5d"/>
    <xsd:import namespace="7d7c265d-15c9-49ff-8588-759c511348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ee0c-db4f-4737-adef-c0e974189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c265d-15c9-49ff-8588-759c511348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B69FB-8777-4AE8-9294-493033573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ee0c-db4f-4737-adef-c0e974189c5d"/>
    <ds:schemaRef ds:uri="7d7c265d-15c9-49ff-8588-759c51134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CD54A-80FF-4079-A938-C9A5A8E67875}">
  <ds:schemaRefs>
    <ds:schemaRef ds:uri="http://schemas.openxmlformats.org/officeDocument/2006/bibliography"/>
  </ds:schemaRefs>
</ds:datastoreItem>
</file>

<file path=customXml/itemProps3.xml><?xml version="1.0" encoding="utf-8"?>
<ds:datastoreItem xmlns:ds="http://schemas.openxmlformats.org/officeDocument/2006/customXml" ds:itemID="{EE8D037F-F4CD-4DAC-9C25-CA0142286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C5D830-9F1E-42B9-BD55-F074AE117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equality-analysis-decision-making.dotx</Template>
  <TotalTime>5</TotalTime>
  <Pages>10</Pages>
  <Words>2533</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 Deborah</dc:creator>
  <cp:lastModifiedBy>Mansfield, Joanne</cp:lastModifiedBy>
  <cp:revision>6</cp:revision>
  <cp:lastPrinted>2011-11-09T13:19:00Z</cp:lastPrinted>
  <dcterms:created xsi:type="dcterms:W3CDTF">2022-08-19T12:43:00Z</dcterms:created>
  <dcterms:modified xsi:type="dcterms:W3CDTF">2022-08-24T06:58:00Z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0x0101004A8536E633985F4F9548BA88F27812CB</vt:lpwstr>
  </property>
</Properties>
</file>